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D9466" w14:textId="3B9F84DD" w:rsidR="00D44B50" w:rsidRPr="001C1F6B" w:rsidRDefault="00D44B50" w:rsidP="00EF44CD">
      <w:pPr>
        <w:spacing w:after="100" w:afterAutospacing="1" w:line="360" w:lineRule="auto"/>
        <w:jc w:val="both"/>
        <w:rPr>
          <w:rFonts w:ascii="Calibri" w:hAnsi="Calibri"/>
        </w:rPr>
      </w:pPr>
    </w:p>
    <w:p w14:paraId="71B8EC32" w14:textId="7B9FF8BB" w:rsidR="001C1F6B" w:rsidRPr="001C1F6B" w:rsidRDefault="001C1F6B" w:rsidP="00EF44CD">
      <w:pPr>
        <w:spacing w:after="100" w:afterAutospacing="1" w:line="360" w:lineRule="auto"/>
        <w:jc w:val="both"/>
        <w:rPr>
          <w:rFonts w:ascii="Calibri" w:hAnsi="Calibri"/>
        </w:rPr>
      </w:pPr>
    </w:p>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708345AA" w:rsidR="001C1F6B" w:rsidRPr="00753094" w:rsidRDefault="0042338B" w:rsidP="004C5D84">
      <w:pPr>
        <w:pStyle w:val="textojustificado"/>
        <w:spacing w:before="0" w:beforeAutospacing="0" w:after="0" w:afterAutospacing="0" w:line="360" w:lineRule="auto"/>
        <w:jc w:val="both"/>
        <w:rPr>
          <w:rFonts w:ascii="Calibri" w:hAnsi="Calibri"/>
          <w:i/>
          <w:color w:val="000000"/>
          <w:sz w:val="22"/>
          <w:szCs w:val="22"/>
        </w:rPr>
      </w:pPr>
      <w:r>
        <w:rPr>
          <w:rStyle w:val="nfase"/>
          <w:rFonts w:ascii="Calibri" w:hAnsi="Calibri"/>
          <w:i w:val="0"/>
          <w:color w:val="000000"/>
          <w:sz w:val="22"/>
          <w:szCs w:val="22"/>
        </w:rPr>
        <w:t>90017/2024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OBJETO</w:t>
      </w:r>
    </w:p>
    <w:p w14:paraId="6A94721E" w14:textId="61C95270" w:rsidR="001C1F6B" w:rsidRPr="004C5D84" w:rsidRDefault="00AB7C6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AQUISIÇÃO DE INSUMOS</w:t>
      </w:r>
      <w:r w:rsidR="001119A8">
        <w:rPr>
          <w:rFonts w:ascii="Calibri" w:hAnsi="Calibri"/>
          <w:color w:val="000000"/>
          <w:sz w:val="22"/>
          <w:szCs w:val="22"/>
        </w:rPr>
        <w:t xml:space="preserve"> DE ENFERMAGEM </w:t>
      </w:r>
      <w:r w:rsidR="001119A8">
        <w:rPr>
          <w:rFonts w:ascii="Calibri" w:hAnsi="Calibri"/>
          <w:b/>
          <w:color w:val="000000"/>
          <w:sz w:val="22"/>
          <w:szCs w:val="22"/>
        </w:rPr>
        <w:t xml:space="preserve">– LUVAS - </w:t>
      </w:r>
      <w:r w:rsidR="003B7B6B">
        <w:rPr>
          <w:rFonts w:ascii="Calibri" w:hAnsi="Calibri"/>
          <w:color w:val="000000"/>
          <w:sz w:val="22"/>
          <w:szCs w:val="22"/>
        </w:rPr>
        <w:t xml:space="preserve">PARA </w:t>
      </w:r>
      <w:r w:rsidR="0022113F">
        <w:rPr>
          <w:rFonts w:ascii="Calibri" w:hAnsi="Calibri"/>
          <w:color w:val="000000"/>
          <w:sz w:val="22"/>
          <w:szCs w:val="22"/>
        </w:rPr>
        <w:t xml:space="preserve">USO REGULAR DO </w:t>
      </w:r>
      <w:r w:rsidR="00753094" w:rsidRPr="004C5D84">
        <w:rPr>
          <w:rFonts w:ascii="Calibri" w:hAnsi="Calibri"/>
          <w:color w:val="000000"/>
          <w:sz w:val="22"/>
          <w:szCs w:val="22"/>
        </w:rPr>
        <w:t xml:space="preserve">HOSPITAL </w:t>
      </w:r>
      <w:r w:rsidR="00E312D1" w:rsidRPr="004C5D84">
        <w:rPr>
          <w:rFonts w:ascii="Calibri" w:hAnsi="Calibri"/>
          <w:color w:val="000000"/>
          <w:sz w:val="22"/>
          <w:szCs w:val="22"/>
        </w:rPr>
        <w:t>FEDERAL DE IPANEMA</w:t>
      </w:r>
      <w:r w:rsidR="0022113F">
        <w:rPr>
          <w:rFonts w:ascii="Calibri" w:hAnsi="Calibri"/>
          <w:color w:val="000000"/>
          <w:sz w:val="22"/>
          <w:szCs w:val="22"/>
        </w:rPr>
        <w:t xml:space="preserve"> E DEMAIS ÓRGÃOS PARTICIPANTES</w:t>
      </w:r>
      <w:r w:rsidR="00E312D1" w:rsidRPr="004C5D84">
        <w:rPr>
          <w:rFonts w:ascii="Calibri" w:hAnsi="Calibri"/>
          <w:b/>
          <w:bCs/>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65378380" w14:textId="17470599" w:rsidR="001119A8" w:rsidRDefault="00E312D1" w:rsidP="004C5D84">
      <w:pPr>
        <w:pStyle w:val="textojustificado"/>
        <w:spacing w:before="0" w:beforeAutospacing="0" w:after="0" w:afterAutospacing="0" w:line="360" w:lineRule="auto"/>
        <w:jc w:val="both"/>
        <w:rPr>
          <w:rStyle w:val="Forte"/>
          <w:rFonts w:ascii="Calibri" w:hAnsi="Calibri"/>
          <w:color w:val="000000"/>
          <w:sz w:val="22"/>
          <w:szCs w:val="22"/>
        </w:rPr>
      </w:pPr>
      <w:r>
        <w:rPr>
          <w:rStyle w:val="Forte"/>
          <w:rFonts w:ascii="Calibri" w:hAnsi="Calibri"/>
          <w:color w:val="000000"/>
          <w:sz w:val="22"/>
          <w:szCs w:val="22"/>
        </w:rPr>
        <w:t xml:space="preserve">R$ </w:t>
      </w:r>
      <w:r w:rsidR="00456F5F">
        <w:rPr>
          <w:rStyle w:val="Forte"/>
          <w:rFonts w:ascii="Calibri" w:hAnsi="Calibri"/>
          <w:color w:val="000000"/>
          <w:sz w:val="22"/>
          <w:szCs w:val="22"/>
        </w:rPr>
        <w:t>12.386.939,96</w:t>
      </w:r>
    </w:p>
    <w:p w14:paraId="415A5EAD" w14:textId="72669A39"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2EEDC5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54076B1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42338B">
        <w:rPr>
          <w:rStyle w:val="Forte"/>
          <w:rFonts w:ascii="Calibri" w:hAnsi="Calibri"/>
          <w:color w:val="000000"/>
          <w:sz w:val="22"/>
          <w:szCs w:val="22"/>
        </w:rPr>
        <w:t>24/09/2024</w:t>
      </w:r>
      <w:r w:rsidRPr="001C1F6B">
        <w:rPr>
          <w:rStyle w:val="Forte"/>
          <w:rFonts w:ascii="Calibri" w:hAnsi="Calibri"/>
          <w:color w:val="000000"/>
          <w:sz w:val="22"/>
          <w:szCs w:val="22"/>
        </w:rPr>
        <w:t> </w:t>
      </w:r>
      <w:r w:rsidRPr="001C1F6B">
        <w:rPr>
          <w:rFonts w:ascii="Calibri" w:hAnsi="Calibri"/>
          <w:color w:val="000000"/>
          <w:sz w:val="22"/>
          <w:szCs w:val="22"/>
        </w:rPr>
        <w:t>às </w:t>
      </w:r>
      <w:r w:rsidR="0042338B">
        <w:rPr>
          <w:rStyle w:val="Forte"/>
          <w:rFonts w:ascii="Calibri" w:hAnsi="Calibri"/>
          <w:color w:val="000000"/>
          <w:sz w:val="22"/>
          <w:szCs w:val="22"/>
        </w:rPr>
        <w:t>10</w:t>
      </w:r>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3D50ED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Critério de Julgamento:</w:t>
      </w:r>
    </w:p>
    <w:p w14:paraId="2FA6F3F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MENOR PREÇO POR ITEM</w:t>
      </w:r>
    </w:p>
    <w:p w14:paraId="32E95A57"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D3B83C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5CCBA53B" w:rsidR="001C1F6B" w:rsidRPr="001C1F6B" w:rsidRDefault="007F4D71"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NÃO</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90396B7"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ABA7C43"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024D69F" w14:textId="454664CB" w:rsidR="00B909A1" w:rsidRDefault="00B96541" w:rsidP="00B96541">
      <w:pPr>
        <w:pStyle w:val="textojustificado"/>
        <w:tabs>
          <w:tab w:val="left" w:pos="6150"/>
        </w:tabs>
        <w:spacing w:before="0" w:beforeAutospacing="0" w:line="360" w:lineRule="auto"/>
        <w:jc w:val="both"/>
        <w:rPr>
          <w:rFonts w:ascii="Calibri" w:hAnsi="Calibri"/>
          <w:color w:val="000000"/>
          <w:sz w:val="22"/>
          <w:szCs w:val="22"/>
        </w:rPr>
      </w:pPr>
      <w:r>
        <w:rPr>
          <w:rFonts w:ascii="Calibri" w:hAnsi="Calibri"/>
          <w:color w:val="000000"/>
          <w:sz w:val="22"/>
          <w:szCs w:val="22"/>
        </w:rPr>
        <w:tab/>
      </w:r>
    </w:p>
    <w:p w14:paraId="2FFAE502" w14:textId="77777777" w:rsidR="004C5D84" w:rsidRDefault="004C5D84"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E312D1" w:rsidRPr="001C1F6B" w14:paraId="1A7F3AC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0418F689" w14:textId="36DBB83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2</w:t>
            </w:r>
          </w:p>
        </w:tc>
        <w:tc>
          <w:tcPr>
            <w:tcW w:w="7371" w:type="dxa"/>
            <w:tcBorders>
              <w:top w:val="outset" w:sz="6" w:space="0" w:color="auto"/>
              <w:left w:val="outset" w:sz="6" w:space="0" w:color="auto"/>
              <w:bottom w:val="outset" w:sz="6" w:space="0" w:color="auto"/>
              <w:right w:val="outset" w:sz="6" w:space="0" w:color="auto"/>
            </w:tcBorders>
            <w:vAlign w:val="center"/>
          </w:tcPr>
          <w:p w14:paraId="4CB6A130" w14:textId="087F89CA"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DO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155289DA" w14:textId="381955BC"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E312D1" w:rsidRPr="001C1F6B" w14:paraId="69FC7CAA"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42C7693B" w14:textId="70E14B55"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9</w:t>
            </w:r>
          </w:p>
        </w:tc>
        <w:tc>
          <w:tcPr>
            <w:tcW w:w="7371" w:type="dxa"/>
            <w:tcBorders>
              <w:top w:val="outset" w:sz="6" w:space="0" w:color="auto"/>
              <w:left w:val="outset" w:sz="6" w:space="0" w:color="auto"/>
              <w:bottom w:val="outset" w:sz="6" w:space="0" w:color="auto"/>
              <w:right w:val="outset" w:sz="6" w:space="0" w:color="auto"/>
            </w:tcBorders>
            <w:vAlign w:val="center"/>
          </w:tcPr>
          <w:p w14:paraId="771CCD94" w14:textId="7BD1B697"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ATA DE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27079C1B" w14:textId="415C7AC3"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E312D1" w:rsidRPr="001C1F6B" w14:paraId="6D1CCE2E"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7C1417C7" w14:textId="76A60F0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10</w:t>
            </w:r>
          </w:p>
        </w:tc>
        <w:tc>
          <w:tcPr>
            <w:tcW w:w="7371" w:type="dxa"/>
            <w:tcBorders>
              <w:top w:val="outset" w:sz="6" w:space="0" w:color="auto"/>
              <w:left w:val="outset" w:sz="6" w:space="0" w:color="auto"/>
              <w:bottom w:val="outset" w:sz="6" w:space="0" w:color="auto"/>
              <w:right w:val="outset" w:sz="6" w:space="0" w:color="auto"/>
            </w:tcBorders>
            <w:vAlign w:val="center"/>
          </w:tcPr>
          <w:p w14:paraId="29E122A2" w14:textId="6F98464E"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FORMAÇÃO DO CADASTRO DE RESERVA</w:t>
            </w:r>
          </w:p>
        </w:tc>
        <w:tc>
          <w:tcPr>
            <w:tcW w:w="558" w:type="dxa"/>
            <w:tcBorders>
              <w:top w:val="outset" w:sz="6" w:space="0" w:color="auto"/>
              <w:left w:val="outset" w:sz="6" w:space="0" w:color="auto"/>
              <w:bottom w:val="outset" w:sz="6" w:space="0" w:color="auto"/>
              <w:right w:val="outset" w:sz="6" w:space="0" w:color="auto"/>
            </w:tcBorders>
            <w:vAlign w:val="center"/>
          </w:tcPr>
          <w:p w14:paraId="3CFA65B6" w14:textId="7C1B3D71"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7F1E5995"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8D18A1A" w14:textId="77777777" w:rsidR="004C5D84" w:rsidRDefault="004C5D84" w:rsidP="00EF44CD">
      <w:pPr>
        <w:spacing w:after="0" w:line="240" w:lineRule="auto"/>
        <w:jc w:val="center"/>
        <w:rPr>
          <w:rFonts w:ascii="Calibri" w:eastAsia="Times New Roman" w:hAnsi="Calibri" w:cs="Times New Roman"/>
          <w:b/>
          <w:bCs/>
          <w:lang w:eastAsia="pt-BR"/>
        </w:rPr>
      </w:pPr>
    </w:p>
    <w:p w14:paraId="0BC41BF9" w14:textId="54F7FDD4"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MINUTA DE EDITAL</w:t>
      </w:r>
    </w:p>
    <w:p w14:paraId="7D71E690" w14:textId="54B83166"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42338B">
        <w:rPr>
          <w:rFonts w:ascii="Calibri" w:eastAsia="Times New Roman" w:hAnsi="Calibri" w:cs="Times New Roman"/>
          <w:b/>
          <w:bCs/>
          <w:u w:val="single"/>
          <w:lang w:eastAsia="pt-BR"/>
        </w:rPr>
        <w:t>90017</w:t>
      </w:r>
      <w:bookmarkStart w:id="0" w:name="_GoBack"/>
      <w:bookmarkEnd w:id="0"/>
      <w:r>
        <w:rPr>
          <w:rFonts w:ascii="Calibri" w:eastAsia="Times New Roman" w:hAnsi="Calibri" w:cs="Times New Roman"/>
          <w:b/>
          <w:bCs/>
          <w:u w:val="single"/>
          <w:lang w:eastAsia="pt-BR"/>
        </w:rPr>
        <w:t>/2024</w:t>
      </w:r>
    </w:p>
    <w:p w14:paraId="15A70A9E"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64F68ECD"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w:t>
      </w:r>
      <w:r w:rsidR="001119A8">
        <w:rPr>
          <w:rFonts w:ascii="Calibri" w:eastAsia="Times New Roman" w:hAnsi="Calibri" w:cs="Times New Roman"/>
          <w:b/>
          <w:bCs/>
          <w:lang w:eastAsia="pt-BR"/>
        </w:rPr>
        <w:t>054342/2024-61</w:t>
      </w:r>
      <w:r>
        <w:rPr>
          <w:rFonts w:ascii="Calibri" w:eastAsia="Times New Roman" w:hAnsi="Calibri" w:cs="Times New Roman"/>
          <w:b/>
          <w:bCs/>
          <w:lang w:eastAsia="pt-BR"/>
        </w:rPr>
        <w:t>)</w:t>
      </w:r>
    </w:p>
    <w:p w14:paraId="5F07B517" w14:textId="77777777" w:rsidR="001C1F6B" w:rsidRPr="001C1F6B" w:rsidRDefault="001C1F6B" w:rsidP="00EF44CD">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42CC866F"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xml:space="preserve">Torna-se público, que o Ministério da Saúde, por meio do Hospital Federal de Ipanema, sediado na Rua Antônio Parreiras nº67/69 - Bairro de Ipanema – Rio de Janeiro – RJ - CEP.: 22411-020, realizará licitação, </w:t>
      </w:r>
      <w:r w:rsidR="00EF44CD">
        <w:rPr>
          <w:rFonts w:ascii="Calibri" w:hAnsi="Calibri"/>
          <w:color w:val="000000"/>
          <w:sz w:val="22"/>
          <w:szCs w:val="22"/>
        </w:rPr>
        <w:t xml:space="preserve">para </w:t>
      </w:r>
      <w:r w:rsidR="00EF44CD" w:rsidRPr="0022113F">
        <w:rPr>
          <w:rFonts w:ascii="Calibri" w:hAnsi="Calibri"/>
          <w:b/>
          <w:color w:val="000000"/>
          <w:sz w:val="22"/>
          <w:szCs w:val="22"/>
        </w:rPr>
        <w:t>registro de preços</w:t>
      </w:r>
      <w:r w:rsidR="00EF44CD">
        <w:rPr>
          <w:rFonts w:ascii="Calibri" w:hAnsi="Calibri"/>
          <w:color w:val="000000"/>
          <w:sz w:val="22"/>
          <w:szCs w:val="22"/>
        </w:rPr>
        <w:t xml:space="preserve">, </w:t>
      </w:r>
      <w:r w:rsidRPr="001C1F6B">
        <w:rPr>
          <w:rFonts w:ascii="Calibri" w:hAnsi="Calibri"/>
          <w:color w:val="000000"/>
          <w:sz w:val="22"/>
          <w:szCs w:val="22"/>
        </w:rPr>
        <w:t>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EF44CD">
        <w:rPr>
          <w:rFonts w:ascii="Calibri" w:hAnsi="Calibri"/>
          <w:color w:val="000000"/>
          <w:sz w:val="22"/>
          <w:szCs w:val="22"/>
        </w:rPr>
        <w:t xml:space="preserve">rmos da Lei nº 14.133, de 2021, </w:t>
      </w:r>
      <w:r w:rsidR="00EF44CD" w:rsidRPr="00EF44CD">
        <w:rPr>
          <w:rFonts w:ascii="Calibri" w:hAnsi="Calibri"/>
          <w:color w:val="000000"/>
          <w:sz w:val="22"/>
          <w:szCs w:val="22"/>
        </w:rPr>
        <w:t>do Decreto nº 11.462, de 31 de março de 2023</w:t>
      </w:r>
      <w:r w:rsidR="00EF44CD">
        <w:rPr>
          <w:rFonts w:ascii="Calibri" w:hAnsi="Calibri"/>
          <w:color w:val="000000"/>
          <w:sz w:val="22"/>
          <w:szCs w:val="22"/>
        </w:rPr>
        <w:t xml:space="preserve">,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229AFA85"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1.1 O objeto da presente licitação é a escolha da proposta mais vantajosa para a aquisição de</w:t>
      </w:r>
      <w:r w:rsidR="002E3E2D">
        <w:rPr>
          <w:rFonts w:ascii="Calibri" w:hAnsi="Calibri"/>
          <w:color w:val="000000"/>
          <w:sz w:val="22"/>
          <w:szCs w:val="22"/>
        </w:rPr>
        <w:t xml:space="preserve"> </w:t>
      </w:r>
      <w:r w:rsidR="003B7B6B" w:rsidRPr="006B0690">
        <w:rPr>
          <w:rFonts w:ascii="Calibri" w:hAnsi="Calibri"/>
          <w:color w:val="000000"/>
          <w:sz w:val="22"/>
          <w:szCs w:val="22"/>
        </w:rPr>
        <w:t>insumos</w:t>
      </w:r>
      <w:r w:rsidR="001119A8">
        <w:rPr>
          <w:rFonts w:ascii="Calibri" w:hAnsi="Calibri"/>
          <w:color w:val="000000"/>
          <w:sz w:val="22"/>
          <w:szCs w:val="22"/>
        </w:rPr>
        <w:t xml:space="preserve"> de enfermagem </w:t>
      </w:r>
      <w:r w:rsidR="001119A8">
        <w:rPr>
          <w:rFonts w:ascii="Calibri" w:hAnsi="Calibri"/>
          <w:b/>
          <w:color w:val="000000"/>
          <w:sz w:val="22"/>
          <w:szCs w:val="22"/>
        </w:rPr>
        <w:t xml:space="preserve">- Luvas - </w:t>
      </w:r>
      <w:r w:rsidR="002E3E2D" w:rsidRPr="002E3E2D">
        <w:rPr>
          <w:rFonts w:ascii="Calibri" w:hAnsi="Calibri"/>
          <w:color w:val="000000"/>
          <w:sz w:val="22"/>
          <w:szCs w:val="22"/>
        </w:rPr>
        <w:t xml:space="preserve">para </w:t>
      </w:r>
      <w:r w:rsidR="0022113F">
        <w:rPr>
          <w:rFonts w:ascii="Calibri" w:hAnsi="Calibri"/>
          <w:color w:val="000000"/>
          <w:sz w:val="22"/>
          <w:szCs w:val="22"/>
        </w:rPr>
        <w:t xml:space="preserve">uso regular do </w:t>
      </w:r>
      <w:r w:rsidR="00B909A1" w:rsidRPr="00B909A1">
        <w:rPr>
          <w:rFonts w:ascii="Calibri" w:hAnsi="Calibri"/>
          <w:color w:val="000000"/>
          <w:sz w:val="22"/>
          <w:szCs w:val="22"/>
        </w:rPr>
        <w:t>Hospital Federal de Ipanema</w:t>
      </w:r>
      <w:r w:rsidR="0022113F">
        <w:rPr>
          <w:rFonts w:ascii="Calibri" w:hAnsi="Calibri"/>
          <w:color w:val="000000"/>
          <w:sz w:val="22"/>
          <w:szCs w:val="22"/>
        </w:rPr>
        <w:t xml:space="preserve"> e demais órgãos </w:t>
      </w:r>
      <w:r w:rsidR="001119A8">
        <w:rPr>
          <w:rFonts w:ascii="Calibri" w:hAnsi="Calibri"/>
          <w:color w:val="000000"/>
          <w:sz w:val="22"/>
          <w:szCs w:val="22"/>
        </w:rPr>
        <w:t>participantes</w:t>
      </w:r>
      <w:r w:rsidRPr="001C1F6B">
        <w:rPr>
          <w:rFonts w:ascii="Calibri" w:hAnsi="Calibri"/>
          <w:color w:val="000000"/>
          <w:sz w:val="22"/>
          <w:szCs w:val="22"/>
        </w:rPr>
        <w:t>, conforme condições, quantidades e exigências estabelecidas neste Edital e seus anexos.</w:t>
      </w:r>
    </w:p>
    <w:p w14:paraId="13B41E5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1.2 A licitação será dividida em itens, conforme tabela constante do Termo de Referência, facultando-se ao licitante a participação em quantos itens forem de seu interesse.</w:t>
      </w:r>
    </w:p>
    <w:p w14:paraId="30608FB8" w14:textId="77777777" w:rsidR="004C5D84" w:rsidRDefault="004C5D84" w:rsidP="004C5D84">
      <w:pPr>
        <w:pStyle w:val="textojustificado"/>
        <w:spacing w:before="0" w:beforeAutospacing="0" w:after="0" w:afterAutospacing="0" w:line="360" w:lineRule="auto"/>
        <w:jc w:val="both"/>
        <w:rPr>
          <w:rFonts w:ascii="Calibri" w:hAnsi="Calibri"/>
          <w:b/>
          <w:color w:val="000000"/>
          <w:sz w:val="22"/>
          <w:szCs w:val="22"/>
        </w:rPr>
      </w:pPr>
    </w:p>
    <w:p w14:paraId="12FB7F5C" w14:textId="64767B2E" w:rsidR="00EF44CD" w:rsidRPr="00EF44CD" w:rsidRDefault="004C5D8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2. </w:t>
      </w:r>
      <w:r w:rsidR="00EF44CD" w:rsidRPr="00EF44CD">
        <w:rPr>
          <w:rFonts w:ascii="Calibri" w:hAnsi="Calibri"/>
          <w:b/>
          <w:color w:val="000000"/>
          <w:sz w:val="22"/>
          <w:szCs w:val="22"/>
        </w:rPr>
        <w:t xml:space="preserve">DO REGISTRO DE PREÇOS </w:t>
      </w:r>
    </w:p>
    <w:p w14:paraId="3582D941" w14:textId="1B0DC0CB" w:rsidR="00EF44CD"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2.1. </w:t>
      </w:r>
      <w:r w:rsidR="00EF44CD" w:rsidRPr="00EF44CD">
        <w:rPr>
          <w:rFonts w:ascii="Calibri" w:hAnsi="Calibri"/>
          <w:color w:val="000000"/>
          <w:sz w:val="22"/>
          <w:szCs w:val="22"/>
        </w:rPr>
        <w:t>As regras referentes aos órgãos gerenciador e participantes, bem como a eventuais adesões são as que constam da minuta de Ata de Registro de Preços.</w:t>
      </w:r>
    </w:p>
    <w:p w14:paraId="0B64D6F2" w14:textId="72EDCA7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696B817" w14:textId="2D33FD70"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bookmarkStart w:id="1" w:name="_Toc122606104"/>
      <w:r>
        <w:rPr>
          <w:rStyle w:val="Forte"/>
          <w:rFonts w:ascii="Calibri" w:hAnsi="Calibri"/>
          <w:color w:val="000000"/>
          <w:sz w:val="22"/>
          <w:szCs w:val="22"/>
        </w:rPr>
        <w:t>3</w:t>
      </w:r>
      <w:r w:rsidR="001C1F6B" w:rsidRPr="001C1F6B">
        <w:rPr>
          <w:rStyle w:val="Forte"/>
          <w:rFonts w:ascii="Calibri" w:hAnsi="Calibri"/>
          <w:color w:val="000000"/>
          <w:sz w:val="22"/>
          <w:szCs w:val="22"/>
        </w:rPr>
        <w:t>. DA PARTICIPAÇÃO NA LICITAÇÃO</w:t>
      </w:r>
      <w:bookmarkEnd w:id="1"/>
    </w:p>
    <w:p w14:paraId="4F210A58" w14:textId="0CC6D0B3"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7010C5AC" w:rsidR="001C1F6B" w:rsidRPr="001C1F6B" w:rsidRDefault="00204AEE" w:rsidP="00204AEE">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 interessados deverão atender às condições exigidas no cadastramento no SICAF até o terceiro dia útil anterior à data prevista para recebimento das propostas.</w:t>
      </w:r>
    </w:p>
    <w:p w14:paraId="4CFC2DDA" w14:textId="5680AC9C"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.2 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001C1F6B" w:rsidRPr="001C1F6B">
        <w:rPr>
          <w:rFonts w:ascii="Calibri" w:hAnsi="Calibri"/>
          <w:color w:val="000000"/>
          <w:sz w:val="22"/>
          <w:szCs w:val="22"/>
        </w:rPr>
        <w:lastRenderedPageBreak/>
        <w:t>sistema ou do órgão ou entidade promotora da licitação por eventuais danos decorrentes de uso indevido das credenciais de acesso, ainda que por terceiros.</w:t>
      </w:r>
    </w:p>
    <w:p w14:paraId="0177EAA0" w14:textId="3B6A9E60"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70BB36" w14:textId="1C504433" w:rsid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 A não observância do disposto no item anterior poderá ensejar desclassificação no momento da habilitação.</w:t>
      </w:r>
    </w:p>
    <w:p w14:paraId="2FCB0493" w14:textId="6E2918CE"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7F4D71">
        <w:rPr>
          <w:rFonts w:ascii="Calibri" w:hAnsi="Calibri"/>
          <w:color w:val="000000"/>
          <w:sz w:val="22"/>
          <w:szCs w:val="22"/>
        </w:rPr>
        <w:t>.5</w:t>
      </w:r>
      <w:r w:rsidR="001C1F6B" w:rsidRPr="001C1F6B">
        <w:rPr>
          <w:rFonts w:ascii="Calibri" w:hAnsi="Calibri"/>
          <w:color w:val="000000"/>
          <w:sz w:val="22"/>
          <w:szCs w:val="22"/>
        </w:rPr>
        <w:t xml:space="preserve"> Não poderão disputar esta licitação:</w:t>
      </w:r>
    </w:p>
    <w:p w14:paraId="1A7B4775" w14:textId="54C1E7F7"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7F4D71">
        <w:rPr>
          <w:rFonts w:ascii="Calibri" w:hAnsi="Calibri"/>
          <w:color w:val="000000"/>
          <w:sz w:val="22"/>
          <w:szCs w:val="22"/>
        </w:rPr>
        <w:t>.5</w:t>
      </w:r>
      <w:r w:rsidR="001C1F6B" w:rsidRPr="001C1F6B">
        <w:rPr>
          <w:rFonts w:ascii="Calibri" w:hAnsi="Calibri"/>
          <w:color w:val="000000"/>
          <w:sz w:val="22"/>
          <w:szCs w:val="22"/>
        </w:rPr>
        <w:t>.1 aquele que não atenda às condições deste Edital e seu(s) anexo(s);</w:t>
      </w:r>
    </w:p>
    <w:p w14:paraId="067114FF" w14:textId="0099105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7F4D71">
        <w:rPr>
          <w:rFonts w:ascii="Calibri" w:hAnsi="Calibri"/>
          <w:color w:val="000000"/>
          <w:sz w:val="22"/>
          <w:szCs w:val="22"/>
        </w:rPr>
        <w:t>.5</w:t>
      </w:r>
      <w:r w:rsidR="001C1F6B" w:rsidRPr="001C1F6B">
        <w:rPr>
          <w:rFonts w:ascii="Calibri" w:hAnsi="Calibri"/>
          <w:color w:val="000000"/>
          <w:sz w:val="22"/>
          <w:szCs w:val="22"/>
        </w:rPr>
        <w:t>.2 autor do anteprojeto, do projeto básico ou do projeto executivo, pessoa física ou jurídica, quando a licitação versar sobre serviços ou fornecimento de bens a ele relacionados;</w:t>
      </w:r>
    </w:p>
    <w:p w14:paraId="3B3F24AC" w14:textId="3DFC85FE"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7F4D71">
        <w:rPr>
          <w:rFonts w:ascii="Calibri" w:hAnsi="Calibri"/>
          <w:color w:val="000000"/>
          <w:sz w:val="22"/>
          <w:szCs w:val="22"/>
        </w:rPr>
        <w:t>.5</w:t>
      </w:r>
      <w:r w:rsidR="001C1F6B" w:rsidRPr="001C1F6B">
        <w:rPr>
          <w:rFonts w:ascii="Calibri" w:hAnsi="Calibri"/>
          <w:color w:val="000000"/>
          <w:sz w:val="22"/>
          <w:szCs w:val="22"/>
        </w:rPr>
        <w:t>.3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16CAA62" w14:textId="424E507A"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2" w:name="_Ref113883003"/>
      <w:r>
        <w:rPr>
          <w:rFonts w:ascii="Calibri" w:hAnsi="Calibri"/>
          <w:color w:val="000000"/>
          <w:sz w:val="22"/>
          <w:szCs w:val="22"/>
        </w:rPr>
        <w:t>3</w:t>
      </w:r>
      <w:r w:rsidR="007F4D71">
        <w:rPr>
          <w:rFonts w:ascii="Calibri" w:hAnsi="Calibri"/>
          <w:color w:val="000000"/>
          <w:sz w:val="22"/>
          <w:szCs w:val="22"/>
        </w:rPr>
        <w:t>.5</w:t>
      </w:r>
      <w:r w:rsidR="001C1F6B" w:rsidRPr="001C1F6B">
        <w:rPr>
          <w:rFonts w:ascii="Calibri" w:hAnsi="Calibri"/>
          <w:color w:val="000000"/>
          <w:sz w:val="22"/>
          <w:szCs w:val="22"/>
        </w:rPr>
        <w:t>.4 pessoa física ou jurídica que se encontre, ao tempo da licitação, impossibilitada de participar da licitação em decorrência de sanção que lhe foi imposta;</w:t>
      </w:r>
      <w:bookmarkEnd w:id="2"/>
    </w:p>
    <w:p w14:paraId="30D13FCA" w14:textId="2592032A"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7F4D71">
        <w:rPr>
          <w:rFonts w:ascii="Calibri" w:hAnsi="Calibri"/>
          <w:color w:val="000000"/>
          <w:sz w:val="22"/>
          <w:szCs w:val="22"/>
        </w:rPr>
        <w:t>.5</w:t>
      </w:r>
      <w:r w:rsidR="001C1F6B" w:rsidRPr="001C1F6B">
        <w:rPr>
          <w:rFonts w:ascii="Calibri" w:hAnsi="Calibri"/>
          <w:color w:val="000000"/>
          <w:sz w:val="22"/>
          <w:szCs w:val="22"/>
        </w:rPr>
        <w:t>.5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8903D5" w14:textId="00EB5800"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3" w:name="_Ref113883579"/>
      <w:r>
        <w:rPr>
          <w:rFonts w:ascii="Calibri" w:hAnsi="Calibri"/>
          <w:color w:val="000000"/>
          <w:sz w:val="22"/>
          <w:szCs w:val="22"/>
        </w:rPr>
        <w:t>3</w:t>
      </w:r>
      <w:r w:rsidR="007F4D71">
        <w:rPr>
          <w:rFonts w:ascii="Calibri" w:hAnsi="Calibri"/>
          <w:color w:val="000000"/>
          <w:sz w:val="22"/>
          <w:szCs w:val="22"/>
        </w:rPr>
        <w:t>.5</w:t>
      </w:r>
      <w:r w:rsidR="001C1F6B" w:rsidRPr="001C1F6B">
        <w:rPr>
          <w:rFonts w:ascii="Calibri" w:hAnsi="Calibri"/>
          <w:color w:val="000000"/>
          <w:sz w:val="22"/>
          <w:szCs w:val="22"/>
        </w:rPr>
        <w:t>.6 empresas controladoras, controladas ou coligadas, nos termos da Lei nº 6.404, de 15 de dezembro de 1976, concorrendo entre si;</w:t>
      </w:r>
      <w:bookmarkEnd w:id="3"/>
    </w:p>
    <w:p w14:paraId="3164E399" w14:textId="268E3006"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7F4D71">
        <w:rPr>
          <w:rFonts w:ascii="Calibri" w:hAnsi="Calibri"/>
          <w:color w:val="000000"/>
          <w:sz w:val="22"/>
          <w:szCs w:val="22"/>
        </w:rPr>
        <w:t>.5</w:t>
      </w:r>
      <w:r w:rsidR="001C1F6B" w:rsidRPr="001C1F6B">
        <w:rPr>
          <w:rFonts w:ascii="Calibri" w:hAnsi="Calibri"/>
          <w:color w:val="000000"/>
          <w:sz w:val="22"/>
          <w:szCs w:val="22"/>
        </w:rPr>
        <w:t>.7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7C453E" w14:textId="022CA2C9"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4" w:name="_Ref113962336"/>
      <w:r>
        <w:rPr>
          <w:rFonts w:ascii="Calibri" w:hAnsi="Calibri"/>
          <w:color w:val="000000"/>
          <w:sz w:val="22"/>
          <w:szCs w:val="22"/>
        </w:rPr>
        <w:t>3</w:t>
      </w:r>
      <w:r w:rsidR="007F4D71">
        <w:rPr>
          <w:rFonts w:ascii="Calibri" w:hAnsi="Calibri"/>
          <w:color w:val="000000"/>
          <w:sz w:val="22"/>
          <w:szCs w:val="22"/>
        </w:rPr>
        <w:t>.5</w:t>
      </w:r>
      <w:r w:rsidR="00E674FC">
        <w:rPr>
          <w:rFonts w:ascii="Calibri" w:hAnsi="Calibri"/>
          <w:color w:val="000000"/>
          <w:sz w:val="22"/>
          <w:szCs w:val="22"/>
        </w:rPr>
        <w:t>.</w:t>
      </w:r>
      <w:r w:rsidR="001C1F6B" w:rsidRPr="001C1F6B">
        <w:rPr>
          <w:rFonts w:ascii="Calibri" w:hAnsi="Calibri"/>
          <w:color w:val="000000"/>
          <w:sz w:val="22"/>
          <w:szCs w:val="22"/>
        </w:rPr>
        <w:t>8 agente público do órgão ou entidade licitante;</w:t>
      </w:r>
      <w:bookmarkEnd w:id="4"/>
    </w:p>
    <w:p w14:paraId="68791B23" w14:textId="526E168A"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7F4D71">
        <w:rPr>
          <w:rFonts w:ascii="Calibri" w:hAnsi="Calibri"/>
          <w:color w:val="000000"/>
          <w:sz w:val="22"/>
          <w:szCs w:val="22"/>
        </w:rPr>
        <w:t>.5</w:t>
      </w:r>
      <w:r w:rsidR="001C1F6B" w:rsidRPr="001C1F6B">
        <w:rPr>
          <w:rFonts w:ascii="Calibri" w:hAnsi="Calibri"/>
          <w:color w:val="000000"/>
          <w:sz w:val="22"/>
          <w:szCs w:val="22"/>
        </w:rPr>
        <w:t>.9 Organizações da Sociedade Civil de Interesse Público - OSCIP, atuando nessa condição;</w:t>
      </w:r>
    </w:p>
    <w:p w14:paraId="0912EFBA" w14:textId="108D46A9"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3</w:t>
      </w:r>
      <w:r w:rsidR="007F4D71">
        <w:rPr>
          <w:rFonts w:ascii="Calibri" w:hAnsi="Calibri"/>
          <w:color w:val="000000"/>
          <w:sz w:val="22"/>
          <w:szCs w:val="22"/>
        </w:rPr>
        <w:t>.5</w:t>
      </w:r>
      <w:r w:rsidR="001C1F6B" w:rsidRPr="001C1F6B">
        <w:rPr>
          <w:rFonts w:ascii="Calibri" w:hAnsi="Calibri"/>
          <w:color w:val="000000"/>
          <w:sz w:val="22"/>
          <w:szCs w:val="22"/>
        </w:rPr>
        <w:t>.10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C2%A71" w:tgtFrame="_blank" w:history="1">
        <w:r w:rsidR="001C1F6B" w:rsidRPr="001C1F6B">
          <w:rPr>
            <w:rStyle w:val="Hyperlink"/>
            <w:rFonts w:ascii="Calibri" w:hAnsi="Calibri"/>
            <w:sz w:val="22"/>
            <w:szCs w:val="22"/>
          </w:rPr>
          <w:t>§ 1º do art. 9º da Lei n.º 14.133, de 2021</w:t>
        </w:r>
      </w:hyperlink>
      <w:r w:rsidR="001C1F6B" w:rsidRPr="001C1F6B">
        <w:rPr>
          <w:rFonts w:ascii="Calibri" w:hAnsi="Calibri"/>
          <w:color w:val="000000"/>
          <w:sz w:val="22"/>
          <w:szCs w:val="22"/>
        </w:rPr>
        <w:t>.</w:t>
      </w:r>
    </w:p>
    <w:p w14:paraId="3683562A" w14:textId="6A8E5363"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DC22DD">
        <w:rPr>
          <w:rFonts w:ascii="Calibri" w:hAnsi="Calibri"/>
          <w:color w:val="000000"/>
          <w:sz w:val="22"/>
          <w:szCs w:val="22"/>
        </w:rPr>
        <w:t>.6</w:t>
      </w:r>
      <w:r w:rsidR="001C1F6B" w:rsidRPr="001C1F6B">
        <w:rPr>
          <w:rFonts w:ascii="Calibri" w:hAnsi="Calibri"/>
          <w:color w:val="000000"/>
          <w:sz w:val="22"/>
          <w:szCs w:val="22"/>
        </w:rPr>
        <w:t xml:space="preserve"> O i</w:t>
      </w:r>
      <w:r>
        <w:rPr>
          <w:rFonts w:ascii="Calibri" w:hAnsi="Calibri"/>
          <w:color w:val="000000"/>
          <w:sz w:val="22"/>
          <w:szCs w:val="22"/>
        </w:rPr>
        <w:t>mpedimento de que trata o item 3</w:t>
      </w:r>
      <w:r w:rsidR="00DC22DD">
        <w:rPr>
          <w:rFonts w:ascii="Calibri" w:hAnsi="Calibri"/>
          <w:color w:val="000000"/>
          <w:sz w:val="22"/>
          <w:szCs w:val="22"/>
        </w:rPr>
        <w:t>.5</w:t>
      </w:r>
      <w:r w:rsidR="001C1F6B" w:rsidRPr="001C1F6B">
        <w:rPr>
          <w:rFonts w:ascii="Calibri" w:hAnsi="Calibri"/>
          <w:color w:val="000000"/>
          <w:sz w:val="22"/>
          <w:szCs w:val="22"/>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8D4772" w14:textId="6B660300"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5" w:name="art14§2"/>
      <w:bookmarkEnd w:id="5"/>
      <w:r>
        <w:rPr>
          <w:rFonts w:ascii="Calibri" w:hAnsi="Calibri"/>
          <w:color w:val="000000"/>
          <w:sz w:val="22"/>
          <w:szCs w:val="22"/>
        </w:rPr>
        <w:t>3</w:t>
      </w:r>
      <w:r w:rsidR="00DC22DD">
        <w:rPr>
          <w:rFonts w:ascii="Calibri" w:hAnsi="Calibri"/>
          <w:color w:val="000000"/>
          <w:sz w:val="22"/>
          <w:szCs w:val="22"/>
        </w:rPr>
        <w:t>.7</w:t>
      </w:r>
      <w:r w:rsidR="001C1F6B" w:rsidRPr="001C1F6B">
        <w:rPr>
          <w:rFonts w:ascii="Calibri" w:hAnsi="Calibri"/>
          <w:color w:val="000000"/>
          <w:sz w:val="22"/>
          <w:szCs w:val="22"/>
        </w:rPr>
        <w:t xml:space="preserve"> A critério da Administração e exclusivamente a seu serviço, o autor dos projetos e a emp</w:t>
      </w:r>
      <w:r>
        <w:rPr>
          <w:rFonts w:ascii="Calibri" w:hAnsi="Calibri"/>
          <w:color w:val="000000"/>
          <w:sz w:val="22"/>
          <w:szCs w:val="22"/>
        </w:rPr>
        <w:t>resa a que se</w:t>
      </w:r>
      <w:r w:rsidR="00DC22DD">
        <w:rPr>
          <w:rFonts w:ascii="Calibri" w:hAnsi="Calibri"/>
          <w:color w:val="000000"/>
          <w:sz w:val="22"/>
          <w:szCs w:val="22"/>
        </w:rPr>
        <w:t xml:space="preserve"> referem os itens 3.5</w:t>
      </w:r>
      <w:r>
        <w:rPr>
          <w:rFonts w:ascii="Calibri" w:hAnsi="Calibri"/>
          <w:color w:val="000000"/>
          <w:sz w:val="22"/>
          <w:szCs w:val="22"/>
        </w:rPr>
        <w:t>.2 e 3</w:t>
      </w:r>
      <w:r w:rsidR="00DC22DD">
        <w:rPr>
          <w:rFonts w:ascii="Calibri" w:hAnsi="Calibri"/>
          <w:color w:val="000000"/>
          <w:sz w:val="22"/>
          <w:szCs w:val="22"/>
        </w:rPr>
        <w:t>.5</w:t>
      </w:r>
      <w:r w:rsidR="001C1F6B" w:rsidRPr="001C1F6B">
        <w:rPr>
          <w:rFonts w:ascii="Calibri" w:hAnsi="Calibri"/>
          <w:color w:val="000000"/>
          <w:sz w:val="22"/>
          <w:szCs w:val="22"/>
        </w:rPr>
        <w:t>.3 poderão participar no apoio das atividades de planejamento da contratação, de execução da licitação ou de gestão do contrato, desde que sob supervisão exclusiva de agentes públicos do órgão ou entidade.</w:t>
      </w:r>
    </w:p>
    <w:p w14:paraId="31FAD77A" w14:textId="5531A15E"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6" w:name="art14§3"/>
      <w:bookmarkEnd w:id="6"/>
      <w:r>
        <w:rPr>
          <w:rFonts w:ascii="Calibri" w:hAnsi="Calibri"/>
          <w:color w:val="000000"/>
          <w:sz w:val="22"/>
          <w:szCs w:val="22"/>
        </w:rPr>
        <w:t>3</w:t>
      </w:r>
      <w:r w:rsidR="00E674FC">
        <w:rPr>
          <w:rFonts w:ascii="Calibri" w:hAnsi="Calibri"/>
          <w:color w:val="000000"/>
          <w:sz w:val="22"/>
          <w:szCs w:val="22"/>
        </w:rPr>
        <w:t>.</w:t>
      </w:r>
      <w:r w:rsidR="00DC22DD">
        <w:rPr>
          <w:rFonts w:ascii="Calibri" w:hAnsi="Calibri"/>
          <w:color w:val="000000"/>
          <w:sz w:val="22"/>
          <w:szCs w:val="22"/>
        </w:rPr>
        <w:t>8</w:t>
      </w:r>
      <w:r w:rsidR="001C1F6B" w:rsidRPr="001C1F6B">
        <w:rPr>
          <w:rFonts w:ascii="Calibri" w:hAnsi="Calibri"/>
          <w:color w:val="000000"/>
          <w:sz w:val="22"/>
          <w:szCs w:val="22"/>
        </w:rPr>
        <w:t xml:space="preserve"> Equiparam-se aos autores do projeto as empresas integrantes do mesmo grupo econômico.</w:t>
      </w:r>
    </w:p>
    <w:p w14:paraId="7F292ED8" w14:textId="4B21DCA9" w:rsidR="001C1F6B" w:rsidRPr="001C1F6B" w:rsidRDefault="00E674F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DC22DD">
        <w:rPr>
          <w:rFonts w:ascii="Calibri" w:hAnsi="Calibri"/>
          <w:color w:val="000000"/>
          <w:sz w:val="22"/>
          <w:szCs w:val="22"/>
        </w:rPr>
        <w:t>9 O disposto nos itens 3.5</w:t>
      </w:r>
      <w:r w:rsidR="005811BB">
        <w:rPr>
          <w:rFonts w:ascii="Calibri" w:hAnsi="Calibri"/>
          <w:color w:val="000000"/>
          <w:sz w:val="22"/>
          <w:szCs w:val="22"/>
        </w:rPr>
        <w:t>.2 e 3</w:t>
      </w:r>
      <w:r>
        <w:rPr>
          <w:rFonts w:ascii="Calibri" w:hAnsi="Calibri"/>
          <w:color w:val="000000"/>
          <w:sz w:val="22"/>
          <w:szCs w:val="22"/>
        </w:rPr>
        <w:t>.</w:t>
      </w:r>
      <w:r w:rsidR="00DC22DD">
        <w:rPr>
          <w:rFonts w:ascii="Calibri" w:hAnsi="Calibri"/>
          <w:color w:val="000000"/>
          <w:sz w:val="22"/>
          <w:szCs w:val="22"/>
        </w:rPr>
        <w:t>5</w:t>
      </w:r>
      <w:r w:rsidR="001C1F6B" w:rsidRPr="001C1F6B">
        <w:rPr>
          <w:rFonts w:ascii="Calibri" w:hAnsi="Calibri"/>
          <w:color w:val="000000"/>
          <w:sz w:val="22"/>
          <w:szCs w:val="22"/>
        </w:rPr>
        <w:t>.3 não impede a licitação ou a contratação de serviço que inclua como encargo do contratado a elaboração do projeto básico e do projeto executivo, nas contratações integradas, e do projeto executivo, nos demais regimes de execução.</w:t>
      </w:r>
    </w:p>
    <w:p w14:paraId="69F71844" w14:textId="1D3122CA"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5A08A0">
        <w:rPr>
          <w:rFonts w:ascii="Calibri" w:hAnsi="Calibri"/>
          <w:color w:val="000000"/>
          <w:sz w:val="22"/>
          <w:szCs w:val="22"/>
        </w:rPr>
        <w:t>.1</w:t>
      </w:r>
      <w:r w:rsidR="00DC22DD">
        <w:rPr>
          <w:rFonts w:ascii="Calibri" w:hAnsi="Calibri"/>
          <w:color w:val="000000"/>
          <w:sz w:val="22"/>
          <w:szCs w:val="22"/>
        </w:rPr>
        <w:t>0</w:t>
      </w:r>
      <w:r w:rsidR="001C1F6B" w:rsidRPr="001C1F6B">
        <w:rPr>
          <w:rFonts w:ascii="Calibri" w:hAnsi="Calibri"/>
          <w:color w:val="000000"/>
          <w:sz w:val="22"/>
          <w:szCs w:val="22"/>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76AD606" w14:textId="67ED487A"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DC22DD">
        <w:rPr>
          <w:rFonts w:ascii="Calibri" w:hAnsi="Calibri"/>
          <w:color w:val="000000"/>
          <w:sz w:val="22"/>
          <w:szCs w:val="22"/>
        </w:rPr>
        <w:t>.11</w:t>
      </w:r>
      <w:r>
        <w:rPr>
          <w:rFonts w:ascii="Calibri" w:hAnsi="Calibri"/>
          <w:color w:val="000000"/>
          <w:sz w:val="22"/>
          <w:szCs w:val="22"/>
        </w:rPr>
        <w:t xml:space="preserve"> A vedação de que trata o item 3</w:t>
      </w:r>
      <w:r w:rsidR="00DC22DD">
        <w:rPr>
          <w:rFonts w:ascii="Calibri" w:hAnsi="Calibri"/>
          <w:color w:val="000000"/>
          <w:sz w:val="22"/>
          <w:szCs w:val="22"/>
        </w:rPr>
        <w:t>.5</w:t>
      </w:r>
      <w:r w:rsidR="001C1F6B" w:rsidRPr="001C1F6B">
        <w:rPr>
          <w:rFonts w:ascii="Calibri" w:hAnsi="Calibri"/>
          <w:color w:val="000000"/>
          <w:sz w:val="22"/>
          <w:szCs w:val="22"/>
        </w:rPr>
        <w:t>.8 estende-se a terceiro que auxilie a condução da contratação na qualidade de integrante de equipe de apoio, profissional especializado ou funcionário ou representante de empresa que preste assessoria técnica.</w:t>
      </w:r>
    </w:p>
    <w:p w14:paraId="1A872E08" w14:textId="56DFEBF8" w:rsidR="00B909A1"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sidRPr="001C1F6B">
        <w:rPr>
          <w:rFonts w:ascii="Calibri" w:hAnsi="Calibri"/>
          <w:color w:val="000000"/>
          <w:sz w:val="22"/>
          <w:szCs w:val="22"/>
        </w:rPr>
        <w:t> </w:t>
      </w:r>
    </w:p>
    <w:p w14:paraId="16807696" w14:textId="3D62201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4</w:t>
      </w:r>
      <w:r w:rsidR="001C1F6B" w:rsidRPr="001C1F6B">
        <w:rPr>
          <w:rStyle w:val="Forte"/>
          <w:rFonts w:ascii="Calibri" w:hAnsi="Calibri"/>
          <w:color w:val="000000"/>
          <w:sz w:val="22"/>
          <w:szCs w:val="22"/>
        </w:rPr>
        <w:t>. DA APRESENTAÇÃO DA PROPOSTA E DOS DOCUMENTOS DE HABILITAÇÃO</w:t>
      </w:r>
    </w:p>
    <w:p w14:paraId="59521508" w14:textId="6D9E3B6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 Na presente licitação, a fase de habilitação sucederá as fases de apresentação de propostas e lances e de julgamento.</w:t>
      </w:r>
    </w:p>
    <w:p w14:paraId="3CFDCB1E" w14:textId="48E8BEF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6F66175C" w14:textId="5824613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w:t>
      </w:r>
      <w:r w:rsidR="001C1F6B" w:rsidRPr="001C1F6B">
        <w:rPr>
          <w:rFonts w:ascii="Calibri" w:hAnsi="Calibri"/>
          <w:color w:val="000000"/>
          <w:sz w:val="22"/>
          <w:szCs w:val="22"/>
        </w:rPr>
        <w:lastRenderedPageBreak/>
        <w:t xml:space="preserve">os documentos de habilitação e a proposta com o preço ou o percentual de desconto, </w:t>
      </w:r>
      <w:r>
        <w:rPr>
          <w:rFonts w:ascii="Calibri" w:hAnsi="Calibri"/>
          <w:color w:val="000000"/>
          <w:sz w:val="22"/>
          <w:szCs w:val="22"/>
        </w:rPr>
        <w:t>observado o disposto nos itens 8.1.1 e 8</w:t>
      </w:r>
      <w:r w:rsidR="001C1F6B" w:rsidRPr="001C1F6B">
        <w:rPr>
          <w:rFonts w:ascii="Calibri" w:hAnsi="Calibri"/>
          <w:color w:val="000000"/>
          <w:sz w:val="22"/>
          <w:szCs w:val="22"/>
        </w:rPr>
        <w:t>.12.1 deste Edital.</w:t>
      </w:r>
    </w:p>
    <w:p w14:paraId="3A9B1FFB" w14:textId="009B1A49"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 No cadastramento da proposta inicial, o licitante declarará, em campo próprio do sistema, que:</w:t>
      </w:r>
    </w:p>
    <w:p w14:paraId="6C26A7E3" w14:textId="47EE1480"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203A927" w14:textId="5E5E4F3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3AE3011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43985BDD"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1D414AAD" w14:textId="2FCA7A15" w:rsidR="00B909A1" w:rsidRPr="006C0258" w:rsidRDefault="002C1376" w:rsidP="004C5D84">
      <w:pPr>
        <w:pStyle w:val="textojustificado"/>
        <w:spacing w:before="0" w:beforeAutospacing="0" w:after="0" w:afterAutospacing="0" w:line="360" w:lineRule="auto"/>
        <w:jc w:val="both"/>
        <w:rPr>
          <w:rFonts w:ascii="Calibri" w:hAnsi="Calibri"/>
          <w:color w:val="000000"/>
          <w:sz w:val="22"/>
          <w:szCs w:val="22"/>
        </w:rPr>
      </w:pPr>
      <w:r w:rsidRPr="006C0258">
        <w:rPr>
          <w:rFonts w:ascii="Calibri" w:hAnsi="Calibri"/>
          <w:color w:val="000000"/>
          <w:sz w:val="22"/>
          <w:szCs w:val="22"/>
        </w:rPr>
        <w:t>4</w:t>
      </w:r>
      <w:r w:rsidR="001C1F6B" w:rsidRPr="006C0258">
        <w:rPr>
          <w:rFonts w:ascii="Calibri" w:hAnsi="Calibri"/>
          <w:color w:val="000000"/>
          <w:sz w:val="22"/>
          <w:szCs w:val="22"/>
        </w:rPr>
        <w:t>.5 O licitante organizado em cooperativa deverá declarar, ainda, em campo próprio do sistema eletrônico, que cumpre os requisitos estabelecidos no artigo 16 da Lei nº 14.133, de 2021.</w:t>
      </w:r>
    </w:p>
    <w:p w14:paraId="733B60B3" w14:textId="1C2A9267" w:rsidR="001C1F6B" w:rsidRPr="006C0258" w:rsidRDefault="002C1376" w:rsidP="004C5D84">
      <w:pPr>
        <w:pStyle w:val="textojustificado"/>
        <w:spacing w:before="0" w:beforeAutospacing="0" w:after="0" w:afterAutospacing="0" w:line="360" w:lineRule="auto"/>
        <w:jc w:val="both"/>
        <w:rPr>
          <w:rFonts w:ascii="Calibri" w:hAnsi="Calibri"/>
          <w:color w:val="000000"/>
          <w:sz w:val="22"/>
          <w:szCs w:val="22"/>
        </w:rPr>
      </w:pPr>
      <w:r w:rsidRPr="006C0258">
        <w:rPr>
          <w:rFonts w:ascii="Calibri" w:hAnsi="Calibri"/>
          <w:color w:val="000000"/>
          <w:sz w:val="22"/>
          <w:szCs w:val="22"/>
        </w:rPr>
        <w:t>4</w:t>
      </w:r>
      <w:r w:rsidR="001C1F6B" w:rsidRPr="006C0258">
        <w:rPr>
          <w:rFonts w:ascii="Calibri" w:hAnsi="Calibri"/>
          <w:color w:val="000000"/>
          <w:sz w:val="22"/>
          <w:szCs w:val="22"/>
        </w:rPr>
        <w:t>.6 O fornecedor enquadrado como microempresa, empresa de pequeno porte ou sociedade cooperativa deverá declarar, ainda, em campo próprio do sistema eletrônico, que cumpre os requisitos estabelecidos no artigo 3° da Lei Complementar nº 123, de 2006, estando apto a</w:t>
      </w:r>
    </w:p>
    <w:p w14:paraId="47F9A99A" w14:textId="77777777" w:rsidR="001C1F6B" w:rsidRPr="006C0258" w:rsidRDefault="001C1F6B" w:rsidP="004C5D84">
      <w:pPr>
        <w:pStyle w:val="textojustificado"/>
        <w:spacing w:before="0" w:beforeAutospacing="0" w:after="0" w:afterAutospacing="0" w:line="360" w:lineRule="auto"/>
        <w:jc w:val="both"/>
        <w:rPr>
          <w:rFonts w:ascii="Calibri" w:hAnsi="Calibri"/>
          <w:color w:val="000000"/>
          <w:sz w:val="22"/>
          <w:szCs w:val="22"/>
        </w:rPr>
      </w:pPr>
      <w:r w:rsidRPr="006C0258">
        <w:rPr>
          <w:rFonts w:ascii="Calibri" w:hAnsi="Calibri"/>
          <w:color w:val="000000"/>
          <w:sz w:val="22"/>
          <w:szCs w:val="22"/>
        </w:rPr>
        <w:t>usufruir do tratamento favorecido estabelecido em seus arts. 42 a 49, observado o disposto nos §§ 1º ao 3º do art. 4º, da Lei n.º 14.133, de 2021.</w:t>
      </w:r>
    </w:p>
    <w:p w14:paraId="4FEC50D6" w14:textId="6BDC3912" w:rsidR="001C1F6B" w:rsidRPr="006C0258"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6C0258">
        <w:rPr>
          <w:rFonts w:ascii="Calibri" w:hAnsi="Calibri"/>
          <w:color w:val="000000"/>
          <w:sz w:val="22"/>
          <w:szCs w:val="22"/>
        </w:rPr>
        <w:t>4</w:t>
      </w:r>
      <w:r w:rsidR="001C1F6B" w:rsidRPr="006C0258">
        <w:rPr>
          <w:rFonts w:ascii="Calibri" w:hAnsi="Calibri"/>
          <w:color w:val="000000"/>
          <w:sz w:val="22"/>
          <w:szCs w:val="22"/>
        </w:rPr>
        <w:t>.6.1 no item exclusivo para participação de microempresas e empresas de pequeno porte, a assinalação do campo “não” impedirá o prosseguimento no certame, para aquele item;</w:t>
      </w:r>
    </w:p>
    <w:p w14:paraId="37E5FE0E" w14:textId="6808611B" w:rsidR="001C1F6B" w:rsidRPr="006C0258"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6C0258">
        <w:rPr>
          <w:rFonts w:ascii="Calibri" w:hAnsi="Calibri"/>
          <w:color w:val="000000"/>
          <w:sz w:val="22"/>
          <w:szCs w:val="22"/>
        </w:rPr>
        <w:t>4</w:t>
      </w:r>
      <w:r w:rsidR="001C1F6B" w:rsidRPr="006C0258">
        <w:rPr>
          <w:rFonts w:ascii="Calibri" w:hAnsi="Calibri"/>
          <w:color w:val="000000"/>
          <w:sz w:val="22"/>
          <w:szCs w:val="22"/>
        </w:rPr>
        <w:t>.6.2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D503089" w14:textId="34FFBC85"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sidRPr="006C0258">
        <w:rPr>
          <w:rFonts w:ascii="Calibri" w:hAnsi="Calibri"/>
          <w:color w:val="000000"/>
          <w:sz w:val="22"/>
          <w:szCs w:val="22"/>
        </w:rPr>
        <w:lastRenderedPageBreak/>
        <w:t>4</w:t>
      </w:r>
      <w:r w:rsidR="001C1F6B" w:rsidRPr="006C0258">
        <w:rPr>
          <w:rFonts w:ascii="Calibri" w:hAnsi="Calibri"/>
          <w:color w:val="000000"/>
          <w:sz w:val="22"/>
          <w:szCs w:val="22"/>
        </w:rPr>
        <w:t>.7 A falsidade da de</w:t>
      </w:r>
      <w:r w:rsidRPr="006C0258">
        <w:rPr>
          <w:rFonts w:ascii="Calibri" w:hAnsi="Calibri"/>
          <w:color w:val="000000"/>
          <w:sz w:val="22"/>
          <w:szCs w:val="22"/>
        </w:rPr>
        <w:t>claração de que trata os itens 4.4 ou 4</w:t>
      </w:r>
      <w:r w:rsidR="001C1F6B" w:rsidRPr="006C0258">
        <w:rPr>
          <w:rFonts w:ascii="Calibri" w:hAnsi="Calibri"/>
          <w:color w:val="000000"/>
          <w:sz w:val="22"/>
          <w:szCs w:val="22"/>
        </w:rPr>
        <w:t>.6 sujeitará o licitante às sanções</w:t>
      </w:r>
      <w:r w:rsidR="001C1F6B" w:rsidRPr="001C1F6B">
        <w:rPr>
          <w:rFonts w:ascii="Calibri" w:hAnsi="Calibri"/>
          <w:color w:val="000000"/>
          <w:sz w:val="22"/>
          <w:szCs w:val="22"/>
        </w:rPr>
        <w:t xml:space="preserve"> previstas na Lei nº 14.133, de 2021, e neste Edital.</w:t>
      </w:r>
    </w:p>
    <w:p w14:paraId="5862BC41" w14:textId="2731D73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EDCE433" w14:textId="5A90AC28"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.9 Não haverá ordem de classificação na etapa de apresentação da proposta e dos documentos de habilitação pelo licitante, o que ocorrerá somente após os procedimentos de abertura da sessão pública e da fase de envio de lances.</w:t>
      </w:r>
    </w:p>
    <w:p w14:paraId="5B2B6985" w14:textId="35552BCF"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.10 Serão disponibilizados para acesso público os documentos que compõem a proposta dos licitantes convocados para apresentação de propostas, após a fase de envio de lances.</w:t>
      </w:r>
    </w:p>
    <w:p w14:paraId="2B7BE9DC" w14:textId="6EB4A7C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 Desde que disponibilizada a funcionalidade no sistema, o licitante poderá parametrizar o seu valor final mínimo ou o seu percentual de desconto máximo quando do cadastramento da proposta e obedecerá às seguintes regras:</w:t>
      </w:r>
    </w:p>
    <w:p w14:paraId="4BC76EE5" w14:textId="6D9A067C"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.11.1 a aplicação do intervalo mínimo de diferença de valores ou de percentuais entre os lances, que incidirá tanto em relação aos lances intermediários quanto em relação ao lance que cobrir a melhor oferta; e</w:t>
      </w:r>
    </w:p>
    <w:p w14:paraId="3CF61617" w14:textId="76F2BFB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.11.2 os lances serão de envio automático pelo sistema, respeitado o valor final mínimo estabelecido e o intervalo de que trata o subitem acima.</w:t>
      </w:r>
    </w:p>
    <w:p w14:paraId="47BA5476" w14:textId="0C007586"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 O valor final mínimo ou o percentual de desconto final máximo parametrizado no sistema poderá ser alterado pelo fornecedor durante a fase de disputa, sendo vedado:</w:t>
      </w:r>
    </w:p>
    <w:p w14:paraId="5247001E" w14:textId="09AD4546"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.12.1 valor superior a lance já registrado pelo fornecedor no sistema, quando adotado o critério de julgamento por menor preço; e</w:t>
      </w:r>
    </w:p>
    <w:p w14:paraId="08DC6328" w14:textId="15FAEB9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.12.2 percentual de desconto inferior a lance já registrado pelo fornecedor no sistema, quando adotado o critério de julgamento por maior desconto.</w:t>
      </w:r>
    </w:p>
    <w:p w14:paraId="09D4AA5C" w14:textId="77DAA43B"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.13 O valor final mínimo ou o percentual de desconto final máximo </w:t>
      </w:r>
      <w:r>
        <w:rPr>
          <w:rFonts w:ascii="Calibri" w:hAnsi="Calibri"/>
          <w:color w:val="000000"/>
          <w:sz w:val="22"/>
          <w:szCs w:val="22"/>
        </w:rPr>
        <w:t>parametrizado na forma do item 4</w:t>
      </w:r>
      <w:r w:rsidR="001C1F6B" w:rsidRPr="001C1F6B">
        <w:rPr>
          <w:rFonts w:ascii="Calibri" w:hAnsi="Calibri"/>
          <w:color w:val="000000"/>
          <w:sz w:val="22"/>
          <w:szCs w:val="22"/>
        </w:rPr>
        <w:t>.11 possuirá caráter sigiloso para os demais fornecedores e para o órgão ou entidade promotora da licitação, podendo ser disponibilizado estrita e permanentemente aos órgãos de controle externo e interno.</w:t>
      </w:r>
    </w:p>
    <w:p w14:paraId="3E984112" w14:textId="181F0294"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052B79" w14:textId="12DFE57A"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4</w:t>
      </w:r>
      <w:r w:rsidR="001C1F6B" w:rsidRPr="001C1F6B">
        <w:rPr>
          <w:rFonts w:ascii="Calibri" w:hAnsi="Calibri"/>
          <w:color w:val="000000"/>
          <w:sz w:val="22"/>
          <w:szCs w:val="22"/>
        </w:rPr>
        <w:t>.15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813C1E" w14:textId="0174AEC2"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5</w:t>
      </w:r>
      <w:r w:rsidR="001C1F6B" w:rsidRPr="001C1F6B">
        <w:rPr>
          <w:rStyle w:val="Forte"/>
          <w:rFonts w:ascii="Calibri" w:hAnsi="Calibri"/>
          <w:color w:val="000000"/>
          <w:sz w:val="22"/>
          <w:szCs w:val="22"/>
        </w:rPr>
        <w:t xml:space="preserve"> DO PREENCHIMENTO DA PROPOSTA</w:t>
      </w:r>
    </w:p>
    <w:p w14:paraId="1BEC57EB" w14:textId="4795A06C"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547B2EBB"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.1.1 valor unitário e total do item;</w:t>
      </w:r>
    </w:p>
    <w:p w14:paraId="69423155" w14:textId="1E9EA791"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.1.2 Marca;</w:t>
      </w:r>
    </w:p>
    <w:p w14:paraId="2B6B6990" w14:textId="4BEC7EEC"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.1.3 Fabricante;</w:t>
      </w:r>
    </w:p>
    <w:p w14:paraId="52BD916D" w14:textId="108226D8" w:rsid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.1.4 Descrição do objeto, contendo as informações similares à especificação do Termo de Referência;</w:t>
      </w:r>
    </w:p>
    <w:p w14:paraId="6C18E663" w14:textId="4F2104F7" w:rsidR="00DE32B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5.1.5 </w:t>
      </w:r>
      <w:r w:rsidRPr="00DE32BB">
        <w:rPr>
          <w:rFonts w:ascii="Calibri" w:hAnsi="Calibri"/>
          <w:color w:val="000000"/>
          <w:sz w:val="22"/>
          <w:szCs w:val="22"/>
        </w:rPr>
        <w:t xml:space="preserve">Quantidade cotada, devendo respeitar o mínimo de </w:t>
      </w:r>
      <w:r>
        <w:rPr>
          <w:rFonts w:ascii="Calibri" w:hAnsi="Calibri"/>
          <w:color w:val="000000"/>
          <w:sz w:val="22"/>
          <w:szCs w:val="22"/>
        </w:rPr>
        <w:t>15% do quantitativo total informado no Termo de Referência;</w:t>
      </w:r>
      <w:r w:rsidRPr="00DE32BB">
        <w:rPr>
          <w:rFonts w:ascii="Calibri" w:hAnsi="Calibri"/>
          <w:color w:val="000000"/>
          <w:sz w:val="22"/>
          <w:szCs w:val="22"/>
        </w:rPr>
        <w:t xml:space="preserve">  </w:t>
      </w:r>
    </w:p>
    <w:p w14:paraId="4D80F3D0" w14:textId="5E66D393"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.2 Todas as especificações do objeto contidas na proposta vinculam o licitante.</w:t>
      </w:r>
    </w:p>
    <w:p w14:paraId="67165E02" w14:textId="75E55A1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.3 Nos valores propostos estarão inclusos todos os custos operacionais, encargos previdenciários, trabalhistas, tributários, comerciais e quaisquer outros que incidam direta ou indiretamente na execução do objeto.</w:t>
      </w:r>
    </w:p>
    <w:p w14:paraId="60215EB2" w14:textId="69206CA4"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.4 Os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72FE56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.5 Se o regime tributário da empresa implicar o recolhimento de tributos em percentuais variáveis, a cotação adequada será a que corresponde à média dos efetivos recolhimentos da empresa nos últimos doze meses.</w:t>
      </w:r>
    </w:p>
    <w:p w14:paraId="193FD144" w14:textId="3DB58189" w:rsid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108A3FA5" w14:textId="018F16FD" w:rsidR="00E0015C" w:rsidRPr="001C1F6B" w:rsidRDefault="00E0015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5.7 </w:t>
      </w:r>
      <w:r w:rsidRPr="00E0015C">
        <w:rPr>
          <w:rFonts w:ascii="Calibri" w:hAnsi="Calibri"/>
          <w:color w:val="000000"/>
          <w:sz w:val="22"/>
          <w:szCs w:val="22"/>
        </w:rPr>
        <w:t>Na presente licitação, a Microempresa e a Empresa de Pequeno Porte poderão se beneficiar do regime de tributação pelo Simples Nacional.</w:t>
      </w:r>
    </w:p>
    <w:p w14:paraId="404BD394" w14:textId="1CE778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E0015C">
        <w:rPr>
          <w:rFonts w:ascii="Calibri" w:hAnsi="Calibri"/>
          <w:color w:val="000000"/>
          <w:sz w:val="22"/>
          <w:szCs w:val="22"/>
        </w:rPr>
        <w:t>.8</w:t>
      </w:r>
      <w:r w:rsidR="001C1F6B" w:rsidRPr="001C1F6B">
        <w:rPr>
          <w:rFonts w:ascii="Calibri" w:hAnsi="Calibri"/>
          <w:color w:val="000000"/>
          <w:sz w:val="22"/>
          <w:szCs w:val="22"/>
        </w:rPr>
        <w:t xml:space="preserve">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009F3F" w14:textId="476CC487"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5</w:t>
      </w:r>
      <w:r w:rsidR="00E0015C">
        <w:rPr>
          <w:rFonts w:ascii="Calibri" w:hAnsi="Calibri"/>
          <w:color w:val="000000"/>
          <w:sz w:val="22"/>
          <w:szCs w:val="22"/>
        </w:rPr>
        <w:t>.8</w:t>
      </w:r>
      <w:r w:rsidR="0099767B">
        <w:rPr>
          <w:rFonts w:ascii="Calibri" w:hAnsi="Calibri"/>
          <w:color w:val="000000"/>
          <w:sz w:val="22"/>
          <w:szCs w:val="22"/>
        </w:rPr>
        <w:t>.1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69330B74"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2C00AF">
        <w:rPr>
          <w:rFonts w:ascii="Calibri" w:hAnsi="Calibri"/>
          <w:color w:val="000000"/>
          <w:sz w:val="22"/>
          <w:szCs w:val="22"/>
        </w:rPr>
        <w:t>.8</w:t>
      </w:r>
      <w:r w:rsidR="0099767B">
        <w:rPr>
          <w:rFonts w:ascii="Calibri" w:hAnsi="Calibri"/>
          <w:color w:val="000000"/>
          <w:sz w:val="22"/>
          <w:szCs w:val="22"/>
        </w:rPr>
        <w:t>.2</w:t>
      </w:r>
      <w:r w:rsidR="001C1F6B" w:rsidRPr="001C1F6B">
        <w:rPr>
          <w:rFonts w:ascii="Calibri" w:hAnsi="Calibri"/>
          <w:color w:val="000000"/>
          <w:sz w:val="22"/>
          <w:szCs w:val="22"/>
        </w:rPr>
        <w:t xml:space="preserve"> Os licitantes devem respeitar os preços máximos estabelecidos nas normas de regência de contratações públicas federais, quando participarem de licitações públicas;</w:t>
      </w:r>
    </w:p>
    <w:p w14:paraId="4D8847FD" w14:textId="5000A92D"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2C00AF">
        <w:rPr>
          <w:rFonts w:ascii="Calibri" w:hAnsi="Calibri"/>
          <w:color w:val="000000"/>
          <w:sz w:val="22"/>
          <w:szCs w:val="22"/>
        </w:rPr>
        <w:t>.8</w:t>
      </w:r>
      <w:r w:rsidR="0099767B">
        <w:rPr>
          <w:rFonts w:ascii="Calibri" w:hAnsi="Calibri"/>
          <w:color w:val="000000"/>
          <w:sz w:val="22"/>
          <w:szCs w:val="22"/>
        </w:rPr>
        <w:t>.3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99767B">
        <w:rPr>
          <w:rFonts w:ascii="Calibri" w:hAnsi="Calibri"/>
          <w:color w:val="000000"/>
          <w:sz w:val="22"/>
          <w:szCs w:val="22"/>
        </w:rPr>
        <w:t>eços máximos previstos no item 5</w:t>
      </w:r>
      <w:r w:rsidR="002C00AF">
        <w:rPr>
          <w:rFonts w:ascii="Calibri" w:hAnsi="Calibri"/>
          <w:color w:val="000000"/>
          <w:sz w:val="22"/>
          <w:szCs w:val="22"/>
        </w:rPr>
        <w:t>.8</w:t>
      </w:r>
    </w:p>
    <w:p w14:paraId="003E8311" w14:textId="3B4B6FA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2C00AF">
        <w:rPr>
          <w:rFonts w:ascii="Calibri" w:hAnsi="Calibri"/>
          <w:color w:val="000000"/>
          <w:sz w:val="22"/>
          <w:szCs w:val="22"/>
        </w:rPr>
        <w:t>.9</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936C198"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4ADDAAF" w14:textId="3D08A825"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6E29B6D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575E4346"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.2 Os licitantes poderão retirar ou substituir a proposta ou os documentos de habilitação, quando for o caso, anteriormente inseridos no sistema, até a abertura da sessão pública.</w:t>
      </w:r>
    </w:p>
    <w:p w14:paraId="5647C74C" w14:textId="04774566" w:rsidR="0099767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6.3 </w:t>
      </w:r>
      <w:r w:rsidRPr="0099767B">
        <w:rPr>
          <w:rFonts w:ascii="Calibri" w:hAnsi="Calibri"/>
          <w:color w:val="000000"/>
          <w:sz w:val="22"/>
          <w:szCs w:val="22"/>
        </w:rPr>
        <w:t>O sistema disponibilizará campo próprio para troca de mensagens entre o Pregoeiro e os licitantes.</w:t>
      </w:r>
    </w:p>
    <w:p w14:paraId="041F3D78" w14:textId="18DE10E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6.4 </w:t>
      </w:r>
      <w:r w:rsidRPr="001C1F6B">
        <w:rPr>
          <w:rFonts w:ascii="Calibri" w:hAnsi="Calibri"/>
          <w:color w:val="000000"/>
          <w:sz w:val="22"/>
          <w:szCs w:val="22"/>
        </w:rPr>
        <w:t>Iniciada a etapa competitiva, os licitantes deverão encaminhar lances exclusivamente por meio de sistema eletrônico, sendo imediatamente informados do seu recebimento e do valor consignado no registro.</w:t>
      </w:r>
    </w:p>
    <w:p w14:paraId="3D85D91E" w14:textId="210C47CE"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6.5</w:t>
      </w:r>
      <w:r w:rsidRPr="001C1F6B">
        <w:rPr>
          <w:rFonts w:ascii="Calibri" w:hAnsi="Calibri"/>
          <w:color w:val="000000"/>
          <w:sz w:val="22"/>
          <w:szCs w:val="22"/>
        </w:rPr>
        <w:t xml:space="preserve"> O lance deverá ser ofertado pelo valor unitário do item.</w:t>
      </w:r>
    </w:p>
    <w:p w14:paraId="72108AA8" w14:textId="2D54C705"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6.6 </w:t>
      </w:r>
      <w:r w:rsidRPr="001C1F6B">
        <w:rPr>
          <w:rFonts w:ascii="Calibri" w:hAnsi="Calibri"/>
          <w:color w:val="000000"/>
          <w:sz w:val="22"/>
          <w:szCs w:val="22"/>
        </w:rPr>
        <w:t>Os licitantes poderão oferecer lances sucessivos, observando o horário fixado para abertura da sessão e as regras estabelecidas no Edital.</w:t>
      </w:r>
    </w:p>
    <w:p w14:paraId="433DA822" w14:textId="2BB18D1D"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6.7</w:t>
      </w:r>
      <w:r w:rsidRPr="001C1F6B">
        <w:rPr>
          <w:rFonts w:ascii="Calibri" w:hAnsi="Calibri"/>
          <w:color w:val="000000"/>
          <w:sz w:val="22"/>
          <w:szCs w:val="22"/>
        </w:rPr>
        <w:t xml:space="preserve"> O licitante somente poderá oferecer lance de valor inferior ou ao último por ele ofertado e registrado pelo sistema.</w:t>
      </w:r>
    </w:p>
    <w:p w14:paraId="7D506211" w14:textId="7749FB4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tanto em relação aos lances intermediários quanto em relação à proposta que cobrir a melhor oferta </w:t>
      </w:r>
      <w:r w:rsidR="001C1F6B" w:rsidRPr="001C1F6B">
        <w:rPr>
          <w:rFonts w:ascii="Calibri" w:hAnsi="Calibri"/>
          <w:color w:val="000000"/>
          <w:sz w:val="22"/>
          <w:szCs w:val="22"/>
        </w:rPr>
        <w:lastRenderedPageBreak/>
        <w:t>deverá ser </w:t>
      </w:r>
      <w:r w:rsidR="00F90301">
        <w:rPr>
          <w:rFonts w:ascii="Calibri" w:hAnsi="Calibri"/>
          <w:color w:val="000000"/>
          <w:sz w:val="22"/>
          <w:szCs w:val="22"/>
        </w:rPr>
        <w:t>de R$ 154.507,15(cento e cinquenta e quatro mil, quinhentos e sete reais e quinze centavos)</w:t>
      </w:r>
      <w:r w:rsidR="001C1F6B" w:rsidRPr="001C1F6B">
        <w:rPr>
          <w:rFonts w:ascii="Calibri" w:hAnsi="Calibri"/>
          <w:color w:val="000000"/>
          <w:sz w:val="22"/>
          <w:szCs w:val="22"/>
        </w:rPr>
        <w:t>.</w:t>
      </w:r>
    </w:p>
    <w:p w14:paraId="0FCF123A" w14:textId="6404C6E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62964C4E"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54F02724"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bookmarkStart w:id="7" w:name="_Hlk113697759"/>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7"/>
    </w:p>
    <w:p w14:paraId="0E8450BC" w14:textId="486F52B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bookmarkStart w:id="8" w:name="_Hlk113697816"/>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8"/>
    </w:p>
    <w:p w14:paraId="0519FD0A" w14:textId="6565CEB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1C1030A2"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.3 Não havendo novos lances na forma estabelecida nos itens anteriores, a sessão pública encerrar-se-á automaticamente, e o sistema ordenará e divulgará os lances conforme a ordem final de classificação.</w:t>
      </w:r>
    </w:p>
    <w:p w14:paraId="7EA033FB" w14:textId="37574EA5"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6C9A1B0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.5 Após o reinício previsto no item supra, os licitantes serão convocados para apresentar lances intermediários.</w:t>
      </w:r>
    </w:p>
    <w:p w14:paraId="3AEEA1BC" w14:textId="34023D4B"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41704004"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6DDD7C9"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831D251" w14:textId="73487DF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.3 No procedimento de que trata o subitem supra, o licitante poderá optar por manter o seu último lance da etapa aberta, ou por ofertar melhor lance.</w:t>
      </w:r>
    </w:p>
    <w:p w14:paraId="3A5E3967" w14:textId="6317403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.12</w:t>
      </w:r>
      <w:r w:rsidR="001C1F6B" w:rsidRPr="001C1F6B">
        <w:rPr>
          <w:rFonts w:ascii="Calibri" w:hAnsi="Calibri"/>
          <w:color w:val="000000"/>
          <w:sz w:val="22"/>
          <w:szCs w:val="22"/>
        </w:rPr>
        <w:t>.4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217F956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 xml:space="preserve">.12.5 </w:t>
      </w:r>
      <w:r w:rsidR="001C1F6B" w:rsidRPr="001C1F6B">
        <w:rPr>
          <w:rFonts w:ascii="Calibri" w:hAnsi="Calibri"/>
          <w:color w:val="000000"/>
          <w:sz w:val="22"/>
          <w:szCs w:val="22"/>
        </w:rPr>
        <w:t>Após o término dos prazos estabelecidos nos itens anteriores, o sistema ordenará e divulgará os lances segundo a ordem crescente de valores.</w:t>
      </w:r>
    </w:p>
    <w:p w14:paraId="13512F7F" w14:textId="20B18E6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3A93ADB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sidRPr="006C4B97">
        <w:rPr>
          <w:rFonts w:ascii="Calibri" w:hAnsi="Calibri"/>
          <w:color w:val="000000"/>
          <w:sz w:val="22"/>
          <w:szCs w:val="22"/>
        </w:rPr>
        <w:t>6</w:t>
      </w:r>
      <w:r w:rsidR="00433436" w:rsidRPr="006C4B97">
        <w:rPr>
          <w:rFonts w:ascii="Calibri" w:hAnsi="Calibri"/>
          <w:color w:val="000000"/>
          <w:sz w:val="22"/>
          <w:szCs w:val="22"/>
        </w:rPr>
        <w:t>.13</w:t>
      </w:r>
      <w:r w:rsidR="001C1F6B" w:rsidRPr="006C4B97">
        <w:rPr>
          <w:rFonts w:ascii="Calibri" w:hAnsi="Calibri"/>
          <w:color w:val="000000"/>
          <w:sz w:val="22"/>
          <w:szCs w:val="22"/>
        </w:rPr>
        <w:t xml:space="preserve">.1 Não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47B58B5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056FA4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774588C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.4 Não havendo novos lances na forma estabelecida nos itens anteriores, a sessão pública encerrar-se-á automaticamente, e o sistema ordenará e divulgará os lances conforme a ordem final de classificação.</w:t>
      </w:r>
    </w:p>
    <w:p w14:paraId="03560B37" w14:textId="3D9A309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3E8061AC"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.6 Após o reinício previsto no subitem supra, os licitantes serão convocados para apresentar lances intermediários. </w:t>
      </w:r>
    </w:p>
    <w:p w14:paraId="658CBCED" w14:textId="61537786"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.14</w:t>
      </w:r>
      <w:r w:rsidR="001C1F6B" w:rsidRPr="001C1F6B">
        <w:rPr>
          <w:rFonts w:ascii="Calibri" w:hAnsi="Calibri"/>
          <w:color w:val="000000"/>
          <w:sz w:val="22"/>
          <w:szCs w:val="22"/>
        </w:rPr>
        <w:t xml:space="preserve"> Após o término dos prazos estabelecidos nos subitens anteriores, o sistema ordenará e divulgará os lances segundo a ordem crescente de valores.</w:t>
      </w:r>
    </w:p>
    <w:p w14:paraId="6338BF97" w14:textId="07E3050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.15</w:t>
      </w:r>
      <w:r w:rsidR="001C1F6B" w:rsidRPr="001C1F6B">
        <w:rPr>
          <w:rFonts w:ascii="Calibri" w:hAnsi="Calibri"/>
          <w:color w:val="000000"/>
          <w:sz w:val="22"/>
          <w:szCs w:val="22"/>
        </w:rPr>
        <w:t xml:space="preserve"> Não serão aceitos dois ou mais lances de mesmo valor, prevalecendo aquele que for recebido e registrado em primeiro lugar.</w:t>
      </w:r>
    </w:p>
    <w:p w14:paraId="131AE87D" w14:textId="3EB407F9"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.16</w:t>
      </w:r>
      <w:r w:rsidR="001C1F6B" w:rsidRPr="001C1F6B">
        <w:rPr>
          <w:rFonts w:ascii="Calibri" w:hAnsi="Calibri"/>
          <w:color w:val="000000"/>
          <w:sz w:val="22"/>
          <w:szCs w:val="22"/>
        </w:rPr>
        <w:t xml:space="preserve"> Durante o transcurso da sessão pública, os licitantes serão informados, em tempo real, do valor do menor lance registrado, vedada a identificação do licitante.</w:t>
      </w:r>
    </w:p>
    <w:p w14:paraId="0A55B4B7" w14:textId="64270C4D"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.17</w:t>
      </w:r>
      <w:r w:rsidR="001C1F6B" w:rsidRPr="001C1F6B">
        <w:rPr>
          <w:rFonts w:ascii="Calibri" w:hAnsi="Calibri"/>
          <w:color w:val="000000"/>
          <w:sz w:val="22"/>
          <w:szCs w:val="22"/>
        </w:rPr>
        <w:t xml:space="preserve"> No caso de desconexão com o Pregoeiro, no decorrer da etapa competitiva do Pregão, o sistema eletrônico poderá permanecer acessível aos licitantes para a recepção dos lances.</w:t>
      </w:r>
    </w:p>
    <w:p w14:paraId="150297E4" w14:textId="726A4E2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.18</w:t>
      </w:r>
      <w:r w:rsidR="001C1F6B" w:rsidRPr="001C1F6B">
        <w:rPr>
          <w:rFonts w:ascii="Calibri" w:hAnsi="Calibri"/>
          <w:color w:val="000000"/>
          <w:sz w:val="22"/>
          <w:szCs w:val="22"/>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89BD47" w14:textId="20902DD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0158049F"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628B8D52" w14:textId="6901E49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.1 Nessas condições, as propostas de microempresas e empresas de pequeno porte que se encontrarem na faixa de até 5% (cinco por cento) acima da melhor proposta ou melhor lance serão consideradas empatadas com a primeira colocada.</w:t>
      </w:r>
    </w:p>
    <w:p w14:paraId="1EB964E0" w14:textId="41A71987"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5FA6F0" w14:textId="766D77F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941C8D" w14:textId="40B70D5B"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E18457B" w14:textId="1E956902"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142E6E0E" w14:textId="1B4AD66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.21</w:t>
      </w:r>
      <w:r w:rsidR="001C1F6B" w:rsidRPr="001C1F6B">
        <w:rPr>
          <w:rFonts w:ascii="Calibri" w:hAnsi="Calibri"/>
          <w:color w:val="000000"/>
          <w:sz w:val="22"/>
          <w:szCs w:val="22"/>
        </w:rPr>
        <w:t>.1 Havendo eventual empate entre propostas ou lances, o critério de desempate será aquele previsto no art. 60 da Lei nº 14.133, de 2021, nesta ordem:</w:t>
      </w:r>
    </w:p>
    <w:p w14:paraId="5440D7EA" w14:textId="26FB3794"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3EFA7A21"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1E34118C"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6BE5DEA7"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31650B1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.2 Persistindo o empate, será assegurada preferência, sucessivamente, aos bens e serviços produzidos ou prestados por:</w:t>
      </w:r>
    </w:p>
    <w:p w14:paraId="53EA50A7" w14:textId="1D5F8950"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19F762DE"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099DF8A9"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60C3A2EC"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3D6E89E0"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46712C4" w14:textId="3DC1E588" w:rsidR="002C00AF" w:rsidRPr="001C1F6B" w:rsidRDefault="00AD5980" w:rsidP="00AD5980">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6.22.1 </w:t>
      </w:r>
      <w:r w:rsidR="002C00AF" w:rsidRPr="002C00AF">
        <w:rPr>
          <w:rFonts w:ascii="Calibri" w:hAnsi="Calibri"/>
          <w:color w:val="000000"/>
          <w:sz w:val="22"/>
          <w:szCs w:val="22"/>
        </w:rPr>
        <w:t>Não será admitida a previsão de preços diferentes em razão de local de entrega ou de acondicionamento, tamanho de lote ou qualquer outro motivo</w:t>
      </w:r>
      <w:r>
        <w:rPr>
          <w:rFonts w:ascii="Calibri" w:hAnsi="Calibri"/>
          <w:color w:val="000000"/>
          <w:sz w:val="22"/>
          <w:szCs w:val="22"/>
        </w:rPr>
        <w:t xml:space="preserve">. </w:t>
      </w:r>
    </w:p>
    <w:p w14:paraId="042CB606" w14:textId="757D58F3"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.2</w:t>
      </w:r>
      <w:r w:rsidR="001C1F6B" w:rsidRPr="001C1F6B">
        <w:rPr>
          <w:rFonts w:ascii="Calibri" w:hAnsi="Calibri"/>
          <w:color w:val="000000"/>
          <w:sz w:val="22"/>
          <w:szCs w:val="22"/>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FAC7E" w14:textId="0F692351"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.3</w:t>
      </w:r>
      <w:r w:rsidR="001C1F6B" w:rsidRPr="001C1F6B">
        <w:rPr>
          <w:rFonts w:ascii="Calibri" w:hAnsi="Calibri"/>
          <w:color w:val="000000"/>
          <w:sz w:val="22"/>
          <w:szCs w:val="22"/>
        </w:rPr>
        <w:t xml:space="preserve"> A negociação será realizada por meio do sistema, podendo ser acompanhada pelos demais licitantes.</w:t>
      </w:r>
    </w:p>
    <w:p w14:paraId="05992CFA" w14:textId="31941E36"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6C4B97">
        <w:rPr>
          <w:rFonts w:ascii="Calibri" w:hAnsi="Calibri"/>
          <w:color w:val="000000"/>
          <w:sz w:val="22"/>
          <w:szCs w:val="22"/>
        </w:rPr>
        <w:t>.22</w:t>
      </w:r>
      <w:r w:rsidR="00AD5980">
        <w:rPr>
          <w:rFonts w:ascii="Calibri" w:hAnsi="Calibri"/>
          <w:color w:val="000000"/>
          <w:sz w:val="22"/>
          <w:szCs w:val="22"/>
        </w:rPr>
        <w:t>.4</w:t>
      </w:r>
      <w:r w:rsidR="001C1F6B" w:rsidRPr="001C1F6B">
        <w:rPr>
          <w:rFonts w:ascii="Calibri" w:hAnsi="Calibri"/>
          <w:color w:val="000000"/>
          <w:sz w:val="22"/>
          <w:szCs w:val="22"/>
        </w:rPr>
        <w:t xml:space="preserve"> O resultado da negociação será divulgado a todos os licitantes e anexado aos autos do processo licitatório</w:t>
      </w:r>
    </w:p>
    <w:p w14:paraId="605F2612" w14:textId="29D73969"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.5</w:t>
      </w:r>
      <w:r w:rsidR="001C1F6B" w:rsidRPr="001C1F6B">
        <w:rPr>
          <w:rFonts w:ascii="Calibri" w:hAnsi="Calibri"/>
          <w:color w:val="000000"/>
          <w:sz w:val="22"/>
          <w:szCs w:val="22"/>
        </w:rPr>
        <w:t xml:space="preserve"> O pregoeiro solicitará ao licitante mais bem classificado que,</w:t>
      </w:r>
      <w:r w:rsidR="00433436">
        <w:rPr>
          <w:rFonts w:ascii="Calibri" w:hAnsi="Calibri"/>
          <w:color w:val="000000"/>
          <w:sz w:val="22"/>
          <w:szCs w:val="22"/>
        </w:rPr>
        <w:t xml:space="preserve"> no prazo de 24 (vinte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34D51F20"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.6</w:t>
      </w:r>
      <w:r w:rsidR="001C1F6B" w:rsidRPr="001C1F6B">
        <w:rPr>
          <w:rFonts w:ascii="Calibri" w:hAnsi="Calibri"/>
          <w:color w:val="000000"/>
          <w:sz w:val="22"/>
          <w:szCs w:val="22"/>
        </w:rPr>
        <w:t xml:space="preserve"> É facultado ao pregoeiro prorrogar o prazo estabelecido, a partir de solicitação fundamentada feita no chat pelo licitante, antes de findo o prazo.</w:t>
      </w:r>
    </w:p>
    <w:p w14:paraId="700770A4" w14:textId="79C964F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.23</w:t>
      </w:r>
      <w:r w:rsidR="001C1F6B" w:rsidRPr="001C1F6B">
        <w:rPr>
          <w:rFonts w:ascii="Calibri" w:hAnsi="Calibri"/>
          <w:color w:val="000000"/>
          <w:sz w:val="22"/>
          <w:szCs w:val="22"/>
        </w:rPr>
        <w:t xml:space="preserve"> Após a negociação do preço, o Pregoeiro iniciará a fase de aceitação e julgamento da proposta.</w:t>
      </w:r>
    </w:p>
    <w:p w14:paraId="6879453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60BF06" w14:textId="6929730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1C1F6B">
        <w:rPr>
          <w:rStyle w:val="Forte"/>
          <w:rFonts w:ascii="Calibri" w:hAnsi="Calibri"/>
          <w:color w:val="000000"/>
          <w:sz w:val="22"/>
          <w:szCs w:val="22"/>
        </w:rPr>
        <w:t>. DA FASE DE JULGAMENTO</w:t>
      </w:r>
    </w:p>
    <w:p w14:paraId="0D8D0893" w14:textId="3C3C019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 xml:space="preserve">.1 Encerrada a etapa de negociação, o pregoeiro verificará se o licitante provisoriamente classificado em primeiro lugar atende às condições de participação no certame, conforme previsto no art. 14 da Lei nº 14.133/2021, </w:t>
      </w:r>
      <w:r>
        <w:rPr>
          <w:rFonts w:ascii="Calibri" w:hAnsi="Calibri"/>
          <w:color w:val="000000"/>
          <w:sz w:val="22"/>
          <w:szCs w:val="22"/>
        </w:rPr>
        <w:t>legislação correlata e no item 3</w:t>
      </w:r>
      <w:r w:rsidR="001C1F6B" w:rsidRPr="001C1F6B">
        <w:rPr>
          <w:rFonts w:ascii="Calibri" w:hAnsi="Calibri"/>
          <w:color w:val="000000"/>
          <w:sz w:val="22"/>
          <w:szCs w:val="22"/>
        </w:rPr>
        <w:t>.7 do edital, especialmente quanto à existência de sanção que impeça a participação no certame ou a futura contratação, mediante a consulta aos seguintes cadastros:</w:t>
      </w:r>
    </w:p>
    <w:p w14:paraId="768E9623" w14:textId="1E22B652"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7.1.1</w:t>
      </w:r>
      <w:r w:rsidR="001C1F6B" w:rsidRPr="001C1F6B">
        <w:rPr>
          <w:rFonts w:ascii="Calibri" w:hAnsi="Calibri"/>
          <w:color w:val="000000"/>
          <w:sz w:val="22"/>
          <w:szCs w:val="22"/>
        </w:rPr>
        <w:t xml:space="preserve"> SICAF; </w:t>
      </w:r>
    </w:p>
    <w:p w14:paraId="5722B965" w14:textId="2E2DB99D"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7.1.2</w:t>
      </w:r>
      <w:r w:rsidR="001C1F6B" w:rsidRPr="001C1F6B">
        <w:rPr>
          <w:rFonts w:ascii="Calibri" w:hAnsi="Calibri"/>
          <w:color w:val="000000"/>
          <w:sz w:val="22"/>
          <w:szCs w:val="22"/>
        </w:rPr>
        <w:t xml:space="preserve"> Cadastro Nacional de Empresas Inidôneas e Suspensas - CEIS, mantido pela Controladoria-Geral da União (</w:t>
      </w:r>
      <w:hyperlink r:id="rId9"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7E08FC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2A608D0D"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4C20CAA9" w14:textId="3961CB2E"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210B8D36" w14:textId="707B6BFA"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A7C8A9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.3.2 O licitante será convocado para manifestação previamente a uma eventual desclassificação. (IN nº 3/2018, art. 29, §2º).</w:t>
      </w:r>
    </w:p>
    <w:p w14:paraId="4B2CFB8E" w14:textId="77777777" w:rsidR="00BB745F" w:rsidRDefault="007D1685" w:rsidP="00BB745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.3.3 Constatada a existência de sanção, o licitante será reputado inabilitado, por fal</w:t>
      </w:r>
      <w:bookmarkStart w:id="9" w:name="_Hlk135317550"/>
      <w:r w:rsidR="00BB745F">
        <w:rPr>
          <w:rFonts w:ascii="Calibri" w:hAnsi="Calibri"/>
          <w:color w:val="000000"/>
          <w:sz w:val="22"/>
          <w:szCs w:val="22"/>
        </w:rPr>
        <w:t>ta de condição de participação.</w:t>
      </w:r>
    </w:p>
    <w:p w14:paraId="0096D5E7" w14:textId="09D80274" w:rsidR="00BB745F" w:rsidRPr="00BB745F" w:rsidRDefault="00BB745F" w:rsidP="00BB745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 xml:space="preserve">7.4 </w:t>
      </w:r>
      <w:r w:rsidRPr="00BB745F">
        <w:rPr>
          <w:rFonts w:ascii="Calibri" w:hAnsi="Calibri"/>
          <w:sz w:val="22"/>
          <w:szCs w:val="22"/>
        </w:rPr>
        <w:t>Na hipótese de inversão das fases de habilitação e julgamento, caso atendidas as condições de participação, será iniciado o procedimento de habilitação.</w:t>
      </w:r>
    </w:p>
    <w:bookmarkEnd w:id="9"/>
    <w:p w14:paraId="33EEABB8" w14:textId="727077DF"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.5 Caso o licitante provisoriamente classificado em primeiro lugar tenha se utilizado de algum tratamento favorecido às ME/EPPs, o pregoeiro verificará se faz jus ao benefício</w:t>
      </w:r>
      <w:r>
        <w:rPr>
          <w:rFonts w:ascii="Calibri" w:hAnsi="Calibri"/>
          <w:color w:val="000000"/>
          <w:sz w:val="22"/>
          <w:szCs w:val="22"/>
        </w:rPr>
        <w:t>, em conformidade com os itens 3.5.1 e 4</w:t>
      </w:r>
      <w:r w:rsidR="001C1F6B" w:rsidRPr="001C1F6B">
        <w:rPr>
          <w:rFonts w:ascii="Calibri" w:hAnsi="Calibri"/>
          <w:color w:val="000000"/>
          <w:sz w:val="22"/>
          <w:szCs w:val="22"/>
        </w:rPr>
        <w:t>.6 deste edital.</w:t>
      </w:r>
    </w:p>
    <w:p w14:paraId="663E9113" w14:textId="1FD47437"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95080F0" w14:textId="164A86B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 Será desclassificada a proposta vencedora que:</w:t>
      </w:r>
    </w:p>
    <w:p w14:paraId="706F3467" w14:textId="3F56F7DD"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.7.1 contiver vícios insanáveis;</w:t>
      </w:r>
    </w:p>
    <w:p w14:paraId="753A3C9D" w14:textId="26C9A8D8"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.7.2 não obedecer às especificações técnicas contidas no Termo de Referência;</w:t>
      </w:r>
    </w:p>
    <w:p w14:paraId="56345423" w14:textId="38313921"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.7.3 apresentar preços inexequíveis ou permanecerem acima do preço máximo definido para a contratação;</w:t>
      </w:r>
    </w:p>
    <w:p w14:paraId="308C9B5B" w14:textId="7AA87B53"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.7.4 não tiverem sua exequibilidade demonstrada, quando exigido pela Administração;</w:t>
      </w:r>
    </w:p>
    <w:p w14:paraId="1D30C754" w14:textId="65B9CD35"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77FA90D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 No caso de bens e serviços em geral, é indício de inexequibilidade das propostas valores inferiores a 50% (cinquenta por cento) do valor orçado pela Administração.</w:t>
      </w:r>
    </w:p>
    <w:p w14:paraId="1F803722" w14:textId="78A34E37"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E686D0"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.8.1.1 que o custo do licitante ultrapassa o valor da proposta; e</w:t>
      </w:r>
    </w:p>
    <w:p w14:paraId="02A0FDF7" w14:textId="5D663928" w:rsid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.8.1.2 inexistirem custos de oportunidade capazes de justificar o vulto da oferta.</w:t>
      </w:r>
    </w:p>
    <w:p w14:paraId="29C6755E" w14:textId="16B69D21" w:rsidR="00E26F6F" w:rsidRPr="001C1F6B" w:rsidRDefault="00E26F6F" w:rsidP="00E26F6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7.9 </w:t>
      </w:r>
      <w:r w:rsidRPr="00E26F6F">
        <w:rPr>
          <w:rFonts w:ascii="Calibri" w:hAnsi="Calibri"/>
          <w:color w:val="000000"/>
          <w:sz w:val="22"/>
          <w:szCs w:val="22"/>
        </w:rPr>
        <w:t>Se houver indícios de inexequibilidade da proposta de preço, ou em caso da necessidade de esclarecimentos complementares, poderão ser efetuadas diligências, para que a empresa comprove a exequibilidade da proposta</w:t>
      </w:r>
      <w:r>
        <w:rPr>
          <w:rFonts w:ascii="Calibri" w:hAnsi="Calibri"/>
          <w:color w:val="000000"/>
          <w:sz w:val="22"/>
          <w:szCs w:val="22"/>
        </w:rPr>
        <w:t xml:space="preserve">. </w:t>
      </w:r>
    </w:p>
    <w:p w14:paraId="79AADDB0" w14:textId="52DA3AC2" w:rsidR="001B37B5" w:rsidRDefault="00E832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7.10</w:t>
      </w:r>
      <w:r w:rsidR="001B37B5">
        <w:rPr>
          <w:rFonts w:ascii="Calibri" w:hAnsi="Calibri"/>
          <w:color w:val="000000"/>
          <w:sz w:val="22"/>
          <w:szCs w:val="22"/>
        </w:rPr>
        <w:t xml:space="preserve"> Para fins de análise da proposta quanto ao cumprimento das especificações do objeto, poderá ser colhida a manifestação escrita do setor requisitante do serviço ou da área especializada no objeto.</w:t>
      </w:r>
    </w:p>
    <w:p w14:paraId="67677036" w14:textId="5023314B"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7</w:t>
      </w:r>
      <w:r w:rsidR="00E832A6">
        <w:rPr>
          <w:rFonts w:ascii="Calibri" w:hAnsi="Calibri"/>
          <w:color w:val="000000"/>
          <w:sz w:val="22"/>
          <w:szCs w:val="22"/>
        </w:rPr>
        <w:t>.11</w:t>
      </w:r>
      <w:r w:rsidR="001C1F6B" w:rsidRPr="00823D5B">
        <w:rPr>
          <w:rFonts w:ascii="Calibri" w:hAnsi="Calibri"/>
          <w:color w:val="000000"/>
          <w:sz w:val="22"/>
          <w:szCs w:val="22"/>
        </w:rPr>
        <w:t xml:space="preserve"> Caso o Termo de Referência exija a apresentação de amostra</w:t>
      </w:r>
      <w:r w:rsidR="00E26F6F">
        <w:rPr>
          <w:rFonts w:ascii="Calibri" w:hAnsi="Calibri"/>
          <w:color w:val="000000"/>
          <w:sz w:val="22"/>
          <w:szCs w:val="22"/>
        </w:rPr>
        <w:t>s</w:t>
      </w:r>
      <w:r w:rsidR="001C1F6B" w:rsidRPr="00823D5B">
        <w:rPr>
          <w:rFonts w:ascii="Calibri" w:hAnsi="Calibri"/>
          <w:color w:val="000000"/>
          <w:sz w:val="22"/>
          <w:szCs w:val="22"/>
        </w:rPr>
        <w:t>, o</w:t>
      </w:r>
      <w:r w:rsidR="00167E75">
        <w:rPr>
          <w:rFonts w:ascii="Calibri" w:hAnsi="Calibri"/>
          <w:color w:val="000000"/>
          <w:sz w:val="22"/>
          <w:szCs w:val="22"/>
        </w:rPr>
        <w:t xml:space="preserve"> licitante classificado em p</w:t>
      </w:r>
      <w:r w:rsidR="00E26F6F">
        <w:rPr>
          <w:rFonts w:ascii="Calibri" w:hAnsi="Calibri"/>
          <w:color w:val="000000"/>
          <w:sz w:val="22"/>
          <w:szCs w:val="22"/>
        </w:rPr>
        <w:t>r</w:t>
      </w:r>
      <w:r w:rsidR="001C1F6B" w:rsidRPr="00823D5B">
        <w:rPr>
          <w:rFonts w:ascii="Calibri" w:hAnsi="Calibri"/>
          <w:color w:val="000000"/>
          <w:sz w:val="22"/>
          <w:szCs w:val="22"/>
        </w:rPr>
        <w:t>i</w:t>
      </w:r>
      <w:r w:rsidR="00E26F6F">
        <w:rPr>
          <w:rFonts w:ascii="Calibri" w:hAnsi="Calibri"/>
          <w:color w:val="000000"/>
          <w:sz w:val="22"/>
          <w:szCs w:val="22"/>
        </w:rPr>
        <w:t>mei</w:t>
      </w:r>
      <w:r w:rsidR="001C1F6B" w:rsidRPr="00823D5B">
        <w:rPr>
          <w:rFonts w:ascii="Calibri" w:hAnsi="Calibri"/>
          <w:color w:val="000000"/>
          <w:sz w:val="22"/>
          <w:szCs w:val="22"/>
        </w:rPr>
        <w:t>ro lugar deverá apresentá-la, conforme disciplinado no Termo de Referência, sob pena de não aceitação da proposta.</w:t>
      </w:r>
    </w:p>
    <w:p w14:paraId="0648A774" w14:textId="13750440"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.12</w:t>
      </w:r>
      <w:r w:rsidR="001C1F6B" w:rsidRPr="00823D5B">
        <w:rPr>
          <w:rFonts w:ascii="Calibri" w:hAnsi="Calibri"/>
          <w:color w:val="000000"/>
          <w:sz w:val="22"/>
          <w:szCs w:val="22"/>
        </w:rPr>
        <w:t xml:space="preserve"> Por meio de mensagem no sistema, será divulgado o local e horário de realização do procedimento para a avaliação das amostras, cuja presença será facultada a todos os interessados, incluindo os demais licitantes.</w:t>
      </w:r>
    </w:p>
    <w:p w14:paraId="2C4CCCD5" w14:textId="06973504"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.13</w:t>
      </w:r>
      <w:r w:rsidR="001C1F6B" w:rsidRPr="00823D5B">
        <w:rPr>
          <w:rFonts w:ascii="Calibri" w:hAnsi="Calibri"/>
          <w:color w:val="000000"/>
          <w:sz w:val="22"/>
          <w:szCs w:val="22"/>
        </w:rPr>
        <w:t> Os resultados das avaliações serão divulgados por meio de mensagem no sistema.</w:t>
      </w:r>
    </w:p>
    <w:p w14:paraId="195AC9FE" w14:textId="01EAEE90"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.14</w:t>
      </w:r>
      <w:r w:rsidR="001C1F6B" w:rsidRPr="00823D5B">
        <w:rPr>
          <w:rFonts w:ascii="Calibri" w:hAnsi="Calibri"/>
          <w:color w:val="000000"/>
          <w:sz w:val="22"/>
          <w:szCs w:val="22"/>
        </w:rPr>
        <w:t> No caso de não haver entrega da</w:t>
      </w:r>
      <w:r w:rsidR="00E26F6F">
        <w:rPr>
          <w:rFonts w:ascii="Calibri" w:hAnsi="Calibri"/>
          <w:color w:val="000000"/>
          <w:sz w:val="22"/>
          <w:szCs w:val="22"/>
        </w:rPr>
        <w:t>s</w:t>
      </w:r>
      <w:r w:rsidR="001C1F6B" w:rsidRPr="00823D5B">
        <w:rPr>
          <w:rFonts w:ascii="Calibri" w:hAnsi="Calibri"/>
          <w:color w:val="000000"/>
          <w:sz w:val="22"/>
          <w:szCs w:val="22"/>
        </w:rPr>
        <w:t xml:space="preserve"> amostra</w:t>
      </w:r>
      <w:r w:rsidR="00E26F6F">
        <w:rPr>
          <w:rFonts w:ascii="Calibri" w:hAnsi="Calibri"/>
          <w:color w:val="000000"/>
          <w:sz w:val="22"/>
          <w:szCs w:val="22"/>
        </w:rPr>
        <w:t>s</w:t>
      </w:r>
      <w:r w:rsidR="001C1F6B" w:rsidRPr="00823D5B">
        <w:rPr>
          <w:rFonts w:ascii="Calibri" w:hAnsi="Calibri"/>
          <w:color w:val="000000"/>
          <w:sz w:val="22"/>
          <w:szCs w:val="22"/>
        </w:rPr>
        <w:t xml:space="preserve"> ou ocorrer atraso na entrega, sem justificativa aceita pelo Pregoeiro, ou havendo entrega de amostra</w:t>
      </w:r>
      <w:r w:rsidR="00E26F6F">
        <w:rPr>
          <w:rFonts w:ascii="Calibri" w:hAnsi="Calibri"/>
          <w:color w:val="000000"/>
          <w:sz w:val="22"/>
          <w:szCs w:val="22"/>
        </w:rPr>
        <w:t>s</w:t>
      </w:r>
      <w:r w:rsidR="001C1F6B" w:rsidRPr="00823D5B">
        <w:rPr>
          <w:rFonts w:ascii="Calibri" w:hAnsi="Calibri"/>
          <w:color w:val="000000"/>
          <w:sz w:val="22"/>
          <w:szCs w:val="22"/>
        </w:rPr>
        <w:t xml:space="preserve"> fora das especificações previstas neste Edital, a proposta do licitante será recusada.</w:t>
      </w:r>
    </w:p>
    <w:p w14:paraId="4B03DB1B" w14:textId="3A520860"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.15</w:t>
      </w:r>
      <w:r w:rsidR="00E26F6F">
        <w:rPr>
          <w:rFonts w:ascii="Calibri" w:hAnsi="Calibri"/>
          <w:color w:val="000000"/>
          <w:sz w:val="22"/>
          <w:szCs w:val="22"/>
        </w:rPr>
        <w:t xml:space="preserve"> Se a(s) amostra(s)</w:t>
      </w:r>
      <w:r w:rsidR="008E3FA5" w:rsidRPr="00823D5B">
        <w:rPr>
          <w:rFonts w:ascii="Calibri" w:hAnsi="Calibri"/>
          <w:color w:val="000000"/>
          <w:sz w:val="22"/>
          <w:szCs w:val="22"/>
        </w:rPr>
        <w:t xml:space="preserve"> </w:t>
      </w:r>
      <w:r w:rsidR="001C1F6B" w:rsidRPr="00823D5B">
        <w:rPr>
          <w:rFonts w:ascii="Calibri" w:hAnsi="Calibri"/>
          <w:color w:val="000000"/>
          <w:sz w:val="22"/>
          <w:szCs w:val="22"/>
        </w:rPr>
        <w:t>apresentada(s) pelo primeiro classificado não for(em) aceita(s), o Pregoeiro analisará a aceitabilidade da proposta ou lance ofertado pelo segundo classificado. Seguir-se-á com</w:t>
      </w:r>
      <w:r w:rsidR="00E26F6F">
        <w:rPr>
          <w:rFonts w:ascii="Calibri" w:hAnsi="Calibri"/>
          <w:color w:val="000000"/>
          <w:sz w:val="22"/>
          <w:szCs w:val="22"/>
        </w:rPr>
        <w:t xml:space="preserve"> a verificação da(s) amostra(s)</w:t>
      </w:r>
      <w:r w:rsidR="008E3FA5" w:rsidRPr="00823D5B">
        <w:rPr>
          <w:rFonts w:ascii="Calibri" w:hAnsi="Calibri"/>
          <w:color w:val="000000"/>
          <w:sz w:val="22"/>
          <w:szCs w:val="22"/>
        </w:rPr>
        <w:t xml:space="preserve">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7A642D7" w14:textId="3915A552"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88387B">
        <w:rPr>
          <w:rStyle w:val="Forte"/>
          <w:rFonts w:ascii="Calibri" w:hAnsi="Calibri"/>
          <w:color w:val="000000"/>
          <w:sz w:val="22"/>
          <w:szCs w:val="22"/>
        </w:rPr>
        <w:t>. DA FASE DE HABILITAÇÃO</w:t>
      </w:r>
    </w:p>
    <w:p w14:paraId="605EE92D" w14:textId="59E1772C"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hyperlink r:id="rId10" w:anchor="art62" w:tgtFrame="_blank" w:history="1">
        <w:r w:rsidR="001C1F6B" w:rsidRPr="001C1F6B">
          <w:rPr>
            <w:rStyle w:val="Hyperlink"/>
            <w:rFonts w:ascii="Calibri" w:hAnsi="Calibri"/>
            <w:sz w:val="22"/>
            <w:szCs w:val="22"/>
          </w:rPr>
          <w:t>arts. 62 a 70 da Lei nº 14.133, de 2021</w:t>
        </w:r>
      </w:hyperlink>
      <w:r w:rsidR="001C1F6B" w:rsidRPr="001C1F6B">
        <w:rPr>
          <w:rFonts w:ascii="Calibri" w:hAnsi="Calibri"/>
          <w:color w:val="000000"/>
          <w:sz w:val="22"/>
          <w:szCs w:val="22"/>
        </w:rPr>
        <w:t>.</w:t>
      </w:r>
    </w:p>
    <w:p w14:paraId="34245098" w14:textId="33381C5F"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bookmarkStart w:id="10" w:name="_Ref114663777"/>
      <w:r>
        <w:rPr>
          <w:rFonts w:ascii="Calibri" w:hAnsi="Calibri"/>
          <w:color w:val="000000"/>
          <w:sz w:val="22"/>
          <w:szCs w:val="22"/>
        </w:rPr>
        <w:t>8</w:t>
      </w:r>
      <w:r w:rsidR="001C1F6B" w:rsidRPr="001C1F6B">
        <w:rPr>
          <w:rFonts w:ascii="Calibri" w:hAnsi="Calibri"/>
          <w:color w:val="000000"/>
          <w:sz w:val="22"/>
          <w:szCs w:val="22"/>
        </w:rPr>
        <w:t>.1.1 A documentação exigida para fins de habilitação jurídica, fiscal, social e trabalhista e econômico-ﬁnanceira, poderá ser substituída pelo registro cadastral no SICAF.</w:t>
      </w:r>
      <w:bookmarkEnd w:id="10"/>
    </w:p>
    <w:p w14:paraId="7034AA9C" w14:textId="36094681"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.2 Quando permitida a participação de empresas estrangeiras que não funcionem no País, as exigências de habilitação serão atendidas mediante documentos equivalentes, inicialmente apresentados em tradução livre.</w:t>
      </w:r>
    </w:p>
    <w:p w14:paraId="2F82293F" w14:textId="647B7AF2"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8.3</w:t>
      </w:r>
      <w:r w:rsidR="001C1F6B" w:rsidRPr="001C1F6B">
        <w:rPr>
          <w:rFonts w:ascii="Calibri" w:hAnsi="Calibri"/>
          <w:color w:val="000000"/>
          <w:sz w:val="22"/>
          <w:szCs w:val="22"/>
        </w:rPr>
        <w:t xml:space="preserve"> Na hipótese de o licitante vencedor ser empresa estrangeira que não funcione no País, para ﬁns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os documentos exigidos para a habilitação serão traduzidos por tradutor juramentado no País e apostilados nos termos do disposto no </w:t>
      </w:r>
      <w:hyperlink r:id="rId11"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ou de outro que venha a substituí-lo, ou consularizados pelos respectivos consulados ou embaixadas.</w:t>
      </w:r>
    </w:p>
    <w:p w14:paraId="2F75120E" w14:textId="124AEC2B"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427775" w14:textId="203C34EB"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8.4</w:t>
      </w:r>
      <w:r w:rsidR="001C1F6B" w:rsidRPr="001C1F6B">
        <w:rPr>
          <w:rFonts w:ascii="Calibri" w:hAnsi="Calibri"/>
          <w:color w:val="000000"/>
          <w:sz w:val="22"/>
          <w:szCs w:val="22"/>
        </w:rPr>
        <w:t>.1 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50269F0" w14:textId="5EA0EFB7"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8.5</w:t>
      </w:r>
      <w:r w:rsidR="001C1F6B" w:rsidRPr="001C1F6B">
        <w:rPr>
          <w:rFonts w:ascii="Calibri" w:hAnsi="Calibri"/>
          <w:color w:val="000000"/>
          <w:sz w:val="22"/>
          <w:szCs w:val="22"/>
        </w:rPr>
        <w:t xml:space="preserve"> Os documentos exigidos para fins de habilitação poderão ser apresentados em original, por cópia ou  anexadas em campo próprio do comprasnet após solicitação em sessão pública.</w:t>
      </w:r>
    </w:p>
    <w:p w14:paraId="2494943F" w14:textId="07FDD7D6"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8.6</w:t>
      </w:r>
      <w:r w:rsidR="001C1F6B" w:rsidRPr="001C1F6B">
        <w:rPr>
          <w:rFonts w:ascii="Calibri" w:hAnsi="Calibri"/>
          <w:color w:val="000000"/>
          <w:sz w:val="22"/>
          <w:szCs w:val="22"/>
        </w:rPr>
        <w:t xml:space="preserve"> Os documentos exigidos para fins de habilitação poderão ser substituídos por registro cadastral emitido por órgão ou entidade pública, desde que o registro tenha sido feito em obediência ao disposto na Lei nº 14.133/2021.</w:t>
      </w:r>
    </w:p>
    <w:p w14:paraId="7308001D" w14:textId="24C95A38"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2"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2EBB5DB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8.8</w:t>
      </w:r>
      <w:r w:rsidR="001C1F6B" w:rsidRPr="001C1F6B">
        <w:rPr>
          <w:rFonts w:ascii="Calibri" w:hAnsi="Calibri"/>
          <w:color w:val="000000"/>
          <w:sz w:val="22"/>
          <w:szCs w:val="22"/>
        </w:rPr>
        <w:t xml:space="preserve">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0E34184D"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384ACFB" w14:textId="65750C13"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Sicaf, nos documentos por ele abrangidos.</w:t>
      </w:r>
    </w:p>
    <w:p w14:paraId="33ECE1B7" w14:textId="608D6A5C" w:rsidR="001C1F6B" w:rsidRPr="009959B6" w:rsidRDefault="00C23DA6" w:rsidP="009959B6">
      <w:pPr>
        <w:pStyle w:val="textojustificado"/>
        <w:spacing w:before="0" w:beforeAutospacing="0" w:after="0" w:afterAutospacing="0" w:line="360" w:lineRule="auto"/>
        <w:ind w:left="851"/>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.1 Somente haverá a necessidade de comprovação do preenchimento de requisitos mediante apresentação dos documentos originais não-digitais quando houver dúvida em relação à integridade do documento digital ou quando a lei expressamente o exigir. </w:t>
      </w:r>
      <w:r w:rsidR="001C1F6B" w:rsidRPr="009959B6">
        <w:rPr>
          <w:rFonts w:ascii="Calibri" w:hAnsi="Calibri"/>
          <w:sz w:val="22"/>
          <w:szCs w:val="22"/>
        </w:rPr>
        <w:t>(</w:t>
      </w:r>
      <w:hyperlink r:id="rId13"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0BC7628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1C1F6B" w:rsidRPr="009959B6">
        <w:rPr>
          <w:rFonts w:ascii="Calibri" w:hAnsi="Calibri"/>
          <w:sz w:val="22"/>
          <w:szCs w:val="22"/>
        </w:rPr>
        <w:t>. (</w:t>
      </w:r>
      <w:hyperlink r:id="rId14"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7341589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5"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41413A7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11" w:name="_Ref114663151"/>
      <w:bookmarkEnd w:id="11"/>
    </w:p>
    <w:p w14:paraId="7DE902FF" w14:textId="2C082F76" w:rsidR="002E3E2D" w:rsidRDefault="002E3E2D"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8.12.1 Os documentos exigidos para habilitação que não estejam comtemplados no Sicaf, serão enviados por meio do sistema, em formato digital, no pra</w:t>
      </w:r>
      <w:r w:rsidR="001B37B5">
        <w:rPr>
          <w:rFonts w:ascii="Calibri" w:hAnsi="Calibri"/>
          <w:color w:val="000000"/>
          <w:sz w:val="22"/>
          <w:szCs w:val="22"/>
        </w:rPr>
        <w:t>zo</w:t>
      </w:r>
      <w:r>
        <w:rPr>
          <w:rFonts w:ascii="Calibri" w:hAnsi="Calibri"/>
          <w:color w:val="000000"/>
          <w:sz w:val="22"/>
          <w:szCs w:val="22"/>
        </w:rPr>
        <w:t xml:space="preserve"> de 24 horas, prorrogável por igual período, contado da solicitação do pregoeiro.</w:t>
      </w:r>
    </w:p>
    <w:p w14:paraId="5201DA0B" w14:textId="60D59CB0"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sidRPr="009959B6">
        <w:rPr>
          <w:rFonts w:ascii="Calibri" w:hAnsi="Calibri"/>
          <w:color w:val="000000"/>
          <w:sz w:val="22"/>
          <w:szCs w:val="22"/>
        </w:rPr>
        <w:t>8</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os documentos de habilitação e a proposta com o preço ou o percentual de desconto, observado o disposto no </w:t>
      </w:r>
      <w:hyperlink r:id="rId16"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1A38F30F"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Sicaf ou a exigência dos documentos nele não contidos somente será feita em relação ao licitante vencedor.</w:t>
      </w:r>
    </w:p>
    <w:p w14:paraId="7C863DDC" w14:textId="092395B9"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.1 Os documentos relativos à regularidade fiscal que constem do Termo de Referência somente serão exigidos, em qualquer caso, em momento posterior ao julgamento das propostas, e apenas do licitante mais bem classificado.</w:t>
      </w:r>
    </w:p>
    <w:p w14:paraId="45002745" w14:textId="4C61014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580CA52" w:rsidR="001C1F6B" w:rsidRPr="009959B6" w:rsidRDefault="00C23DA6"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17"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18"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24AEC6C3"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.1 complementação de informações acerca dos documentos já apresentados pelos licitantes e desde que necessária para apurar fatos existentes à época da abertura do certame; e</w:t>
      </w:r>
    </w:p>
    <w:p w14:paraId="1326FBBF" w14:textId="7D8F106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.2 atualização de documentos cuja validade tenha expirado após a data de recebimento das propostas;</w:t>
      </w:r>
      <w:bookmarkStart w:id="12" w:name="_Ref114670319"/>
      <w:bookmarkEnd w:id="12"/>
    </w:p>
    <w:p w14:paraId="59948648" w14:textId="08E39DE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.15</w:t>
      </w:r>
      <w:r w:rsidR="001C1F6B" w:rsidRPr="001C1F6B">
        <w:rPr>
          <w:rFonts w:ascii="Calibri" w:hAnsi="Calibri"/>
          <w:color w:val="000000"/>
          <w:sz w:val="22"/>
          <w:szCs w:val="22"/>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31F06554" w14:textId="47A09E9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.16</w:t>
      </w:r>
      <w:r w:rsidR="001C1F6B" w:rsidRPr="001C1F6B">
        <w:rPr>
          <w:rFonts w:ascii="Calibri" w:hAnsi="Calibri"/>
          <w:color w:val="000000"/>
          <w:sz w:val="22"/>
          <w:szCs w:val="22"/>
        </w:rPr>
        <w:t xml:space="preserve"> Na hipótese de o licitante não atender às exigências para habilitação, o pregoeiro examinará a proposta subsequente e assim sucessivamente, na ordem de classificação, até a apuração de uma proposta que atenda ao presente edital, observado </w:t>
      </w:r>
      <w:r w:rsidR="002414F8">
        <w:rPr>
          <w:rFonts w:ascii="Calibri" w:hAnsi="Calibri"/>
          <w:color w:val="000000"/>
          <w:sz w:val="22"/>
          <w:szCs w:val="22"/>
        </w:rPr>
        <w:t xml:space="preserve">o prazo </w:t>
      </w:r>
      <w:r w:rsidR="009959B6">
        <w:rPr>
          <w:rFonts w:ascii="Calibri" w:hAnsi="Calibri"/>
          <w:color w:val="000000"/>
          <w:sz w:val="22"/>
          <w:szCs w:val="22"/>
        </w:rPr>
        <w:t>disposto no subitem 8.12</w:t>
      </w:r>
      <w:r w:rsidR="001C1F6B" w:rsidRPr="001C1F6B">
        <w:rPr>
          <w:rFonts w:ascii="Calibri" w:hAnsi="Calibri"/>
          <w:color w:val="000000"/>
          <w:sz w:val="22"/>
          <w:szCs w:val="22"/>
        </w:rPr>
        <w:t>.1.</w:t>
      </w:r>
    </w:p>
    <w:p w14:paraId="6E6C13F1" w14:textId="2C5E7A6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w:t>
      </w:r>
      <w:r w:rsidR="009959B6">
        <w:rPr>
          <w:rFonts w:ascii="Calibri" w:hAnsi="Calibri"/>
          <w:color w:val="000000"/>
          <w:sz w:val="22"/>
          <w:szCs w:val="22"/>
        </w:rPr>
        <w:t>.17</w:t>
      </w:r>
      <w:r w:rsidR="001C1F6B" w:rsidRPr="001C1F6B">
        <w:rPr>
          <w:rFonts w:ascii="Calibri" w:hAnsi="Calibri"/>
          <w:color w:val="000000"/>
          <w:sz w:val="22"/>
          <w:szCs w:val="22"/>
        </w:rPr>
        <w:t xml:space="preserve"> Somente serão disponibilizados para acesso público os documentos de habilitação do licitante cuja proposta atenda ao edital de licitação, após concluídos os procedimentos de que trata o subitem anterior.</w:t>
      </w:r>
    </w:p>
    <w:p w14:paraId="4345E8E1" w14:textId="774C638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0298356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2414F8">
        <w:rPr>
          <w:rFonts w:ascii="Calibri" w:hAnsi="Calibri"/>
          <w:color w:val="000000"/>
          <w:sz w:val="22"/>
          <w:szCs w:val="22"/>
        </w:rPr>
        <w:t>.18</w:t>
      </w:r>
      <w:r w:rsidR="001C1F6B" w:rsidRPr="001C1F6B">
        <w:rPr>
          <w:rFonts w:ascii="Calibri" w:hAnsi="Calibri"/>
          <w:color w:val="000000"/>
          <w:sz w:val="22"/>
          <w:szCs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77D0CA0C" w14:textId="51AE224D" w:rsidR="00F12A3F"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16E5DA3" w14:textId="436BE6BB"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9. </w:t>
      </w:r>
      <w:r w:rsidRPr="00F12A3F">
        <w:rPr>
          <w:rFonts w:ascii="Calibri" w:hAnsi="Calibri"/>
          <w:b/>
          <w:color w:val="000000"/>
          <w:sz w:val="22"/>
          <w:szCs w:val="22"/>
        </w:rPr>
        <w:t>DA ATA DE REGISTRO DE PREÇOS</w:t>
      </w:r>
    </w:p>
    <w:p w14:paraId="520AEE09" w14:textId="0F1B1BE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9.1 </w:t>
      </w:r>
      <w:r w:rsidRPr="00F12A3F">
        <w:rPr>
          <w:rFonts w:ascii="Calibri" w:hAnsi="Calibri"/>
          <w:color w:val="000000"/>
          <w:sz w:val="22"/>
          <w:szCs w:val="22"/>
        </w:rPr>
        <w:t xml:space="preserve">Homologado o resultado da licitação, o licitante mais bem classificado terá o prazo de </w:t>
      </w:r>
      <w:r>
        <w:rPr>
          <w:rFonts w:ascii="Calibri" w:hAnsi="Calibri"/>
          <w:color w:val="000000"/>
          <w:sz w:val="22"/>
          <w:szCs w:val="22"/>
        </w:rPr>
        <w:t>10</w:t>
      </w:r>
      <w:r w:rsidRPr="00F12A3F">
        <w:rPr>
          <w:rFonts w:ascii="Calibri" w:hAnsi="Calibri"/>
          <w:color w:val="000000"/>
          <w:sz w:val="22"/>
          <w:szCs w:val="22"/>
        </w:rPr>
        <w:t xml:space="preserve"> (</w:t>
      </w:r>
      <w:r>
        <w:rPr>
          <w:rFonts w:ascii="Calibri" w:hAnsi="Calibri"/>
          <w:color w:val="000000"/>
          <w:sz w:val="22"/>
          <w:szCs w:val="22"/>
        </w:rPr>
        <w:t>dez</w:t>
      </w:r>
      <w:r w:rsidRPr="00F12A3F">
        <w:rPr>
          <w:rFonts w:ascii="Calibri" w:hAnsi="Calibri"/>
          <w:color w:val="000000"/>
          <w:sz w:val="22"/>
          <w:szCs w:val="22"/>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85AB57A" w14:textId="44C1751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9.2 </w:t>
      </w:r>
      <w:r w:rsidRPr="00F12A3F">
        <w:rPr>
          <w:rFonts w:ascii="Calibri" w:hAnsi="Calibri"/>
          <w:color w:val="000000"/>
          <w:sz w:val="22"/>
          <w:szCs w:val="22"/>
        </w:rPr>
        <w:t>O prazo de convocação poderá ser prorrogado uma vez, por igual período, mediante solicitação do licitante mais bem classificado ou do fornecedor convocado, desde que:</w:t>
      </w:r>
    </w:p>
    <w:p w14:paraId="1AF0B382" w14:textId="4C1411DB"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a) a solicitação seja devidamente justificada e apresentada dentro do prazo; e</w:t>
      </w:r>
    </w:p>
    <w:p w14:paraId="1F233FD2" w14:textId="2D14BC02"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b) a justificativa apresentada seja aceita pela Administração.</w:t>
      </w:r>
    </w:p>
    <w:p w14:paraId="26541A9B" w14:textId="5528B02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9.3 </w:t>
      </w:r>
      <w:r w:rsidRPr="00F12A3F">
        <w:rPr>
          <w:rFonts w:ascii="Calibri" w:hAnsi="Calibri"/>
          <w:color w:val="000000"/>
          <w:sz w:val="22"/>
          <w:szCs w:val="22"/>
        </w:rPr>
        <w:t>A ata de registro de preços será assinada por meio de assinatura digital e disponibilizada no sistema de registro de preços.</w:t>
      </w:r>
    </w:p>
    <w:p w14:paraId="038D7272" w14:textId="5866AFDF"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9.4 </w:t>
      </w:r>
      <w:r w:rsidRPr="00F12A3F">
        <w:rPr>
          <w:rFonts w:ascii="Calibri" w:hAnsi="Calibri"/>
          <w:color w:val="000000"/>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46C337D" w14:textId="22D4FF9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9.5 </w:t>
      </w:r>
      <w:r w:rsidRPr="00F12A3F">
        <w:rPr>
          <w:rFonts w:ascii="Calibri" w:hAnsi="Calibri"/>
          <w:color w:val="000000"/>
          <w:sz w:val="22"/>
          <w:szCs w:val="22"/>
        </w:rPr>
        <w:t>O preço registrado, com a indicação dos fornecedores, será divulgado no PNCP e disponibilizado durante a vigência da ata de registro de preços.</w:t>
      </w:r>
    </w:p>
    <w:p w14:paraId="26002578" w14:textId="7EDC1750"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9.6 </w:t>
      </w:r>
      <w:r w:rsidRPr="00F12A3F">
        <w:rPr>
          <w:rFonts w:ascii="Calibri" w:hAnsi="Calibri"/>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AA2503" w14:textId="01D613A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9.7 </w:t>
      </w:r>
      <w:r w:rsidRPr="00F12A3F">
        <w:rPr>
          <w:rFonts w:ascii="Calibri" w:hAnsi="Calibri"/>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2842A21" w14:textId="77777777" w:rsidR="00F12A3F" w:rsidRDefault="00F12A3F" w:rsidP="00F12A3F">
      <w:pPr>
        <w:pStyle w:val="textojustificado"/>
        <w:spacing w:before="0" w:beforeAutospacing="0" w:after="0" w:afterAutospacing="0" w:line="360" w:lineRule="auto"/>
        <w:jc w:val="both"/>
        <w:rPr>
          <w:rFonts w:ascii="Calibri" w:hAnsi="Calibri"/>
          <w:b/>
          <w:color w:val="000000"/>
          <w:sz w:val="22"/>
          <w:szCs w:val="22"/>
        </w:rPr>
      </w:pPr>
    </w:p>
    <w:p w14:paraId="105ADBAE" w14:textId="2E1E7BE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sidRPr="00F12A3F">
        <w:rPr>
          <w:rFonts w:ascii="Calibri" w:hAnsi="Calibri"/>
          <w:b/>
          <w:color w:val="000000"/>
          <w:sz w:val="22"/>
          <w:szCs w:val="22"/>
        </w:rPr>
        <w:t xml:space="preserve">10 DA FORMAÇÃO DO CADASTRO DE RESERVA </w:t>
      </w:r>
    </w:p>
    <w:p w14:paraId="08AA51CB" w14:textId="60F7C81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10.1 </w:t>
      </w:r>
      <w:r w:rsidRPr="00F12A3F">
        <w:rPr>
          <w:rFonts w:ascii="Calibri" w:hAnsi="Calibri"/>
          <w:color w:val="000000"/>
          <w:sz w:val="22"/>
          <w:szCs w:val="22"/>
        </w:rPr>
        <w:t>Após a homologação da licitação, será incluído na ata,</w:t>
      </w:r>
      <w:r>
        <w:rPr>
          <w:rFonts w:ascii="Calibri" w:hAnsi="Calibri"/>
          <w:color w:val="000000"/>
          <w:sz w:val="22"/>
          <w:szCs w:val="22"/>
        </w:rPr>
        <w:t xml:space="preserve"> na forma de anexo, o registro:</w:t>
      </w:r>
    </w:p>
    <w:p w14:paraId="4E8ECD3E" w14:textId="1109DC06"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10.1.1 </w:t>
      </w:r>
      <w:r w:rsidRPr="00F12A3F">
        <w:rPr>
          <w:rFonts w:ascii="Calibri" w:hAnsi="Calibri"/>
          <w:color w:val="000000"/>
          <w:sz w:val="22"/>
          <w:szCs w:val="22"/>
        </w:rPr>
        <w:t>dos licitantes que aceitarem cotar o objeto com preço igual ao do adjudicatário, observada a classificação na licitação; e</w:t>
      </w:r>
    </w:p>
    <w:p w14:paraId="15275869" w14:textId="30D5284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10.1.2 </w:t>
      </w:r>
      <w:r w:rsidRPr="00F12A3F">
        <w:rPr>
          <w:rStyle w:val="Forte"/>
          <w:rFonts w:ascii="Calibri" w:hAnsi="Calibri"/>
          <w:b w:val="0"/>
          <w:color w:val="000000"/>
          <w:sz w:val="22"/>
          <w:szCs w:val="22"/>
        </w:rPr>
        <w:t>dos licitantes que mantiverem sua proposta original</w:t>
      </w:r>
    </w:p>
    <w:p w14:paraId="21777137" w14:textId="2140FDAC"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10.2 </w:t>
      </w:r>
      <w:r w:rsidRPr="00F12A3F">
        <w:rPr>
          <w:rStyle w:val="Forte"/>
          <w:rFonts w:ascii="Calibri" w:hAnsi="Calibri"/>
          <w:b w:val="0"/>
          <w:color w:val="000000"/>
          <w:sz w:val="22"/>
          <w:szCs w:val="22"/>
        </w:rPr>
        <w:t>Será respeitada, nas contratações, a ordem de classificação dos licitantes ou fornecedores registrados na ata.</w:t>
      </w:r>
    </w:p>
    <w:p w14:paraId="7E3EFFE0" w14:textId="6FECCEAE"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10.2.1 </w:t>
      </w:r>
      <w:r w:rsidRPr="00F12A3F">
        <w:rPr>
          <w:rStyle w:val="Forte"/>
          <w:rFonts w:ascii="Calibri" w:hAnsi="Calibri"/>
          <w:b w:val="0"/>
          <w:color w:val="000000"/>
          <w:sz w:val="22"/>
          <w:szCs w:val="22"/>
        </w:rPr>
        <w:t>A apresentação de novas propostas na forma deste item não prejudicará o resultado do certame em relação ao licitante mais bem classificado.</w:t>
      </w:r>
    </w:p>
    <w:p w14:paraId="51EB3DB8" w14:textId="42C5265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10.2.2 </w:t>
      </w:r>
      <w:r w:rsidRPr="00F12A3F">
        <w:rPr>
          <w:rStyle w:val="Forte"/>
          <w:rFonts w:ascii="Calibri" w:hAnsi="Calibri"/>
          <w:b w:val="0"/>
          <w:color w:val="000000"/>
          <w:sz w:val="22"/>
          <w:szCs w:val="22"/>
        </w:rPr>
        <w:t>Para fins da ordem de classificação, os licitantes ou fornecedores que aceitarem cotar o objeto com preço igual ao do adjudicatário antecederão aqueles que mantiverem sua proposta original.</w:t>
      </w:r>
    </w:p>
    <w:p w14:paraId="48AB93BC" w14:textId="17760D41"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10.3 </w:t>
      </w:r>
      <w:r w:rsidRPr="00F12A3F">
        <w:rPr>
          <w:rStyle w:val="Forte"/>
          <w:rFonts w:ascii="Calibri" w:hAnsi="Calibri"/>
          <w:b w:val="0"/>
          <w:color w:val="000000"/>
          <w:sz w:val="22"/>
          <w:szCs w:val="22"/>
        </w:rPr>
        <w:t>A habilitação dos licitantes que comporão o cadastro de reserva será efetuada quando houver necessidade de contratação dos licitantes remanescentes, nas seguintes hipóteses:</w:t>
      </w:r>
    </w:p>
    <w:p w14:paraId="794F6F9B" w14:textId="6611E549"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10.3.1 </w:t>
      </w:r>
      <w:r w:rsidRPr="00F12A3F">
        <w:rPr>
          <w:rStyle w:val="Forte"/>
          <w:rFonts w:ascii="Calibri" w:hAnsi="Calibri"/>
          <w:b w:val="0"/>
          <w:color w:val="000000"/>
          <w:sz w:val="22"/>
          <w:szCs w:val="22"/>
        </w:rPr>
        <w:t>quando o licitante vencedor não assinar a ata de registro de preços no prazo e nas condições estabelecidos no edital; ou</w:t>
      </w:r>
    </w:p>
    <w:p w14:paraId="7779851E" w14:textId="4379CC4F"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10.3.2 </w:t>
      </w:r>
      <w:r w:rsidRPr="00F12A3F">
        <w:rPr>
          <w:rStyle w:val="Forte"/>
          <w:rFonts w:ascii="Calibri" w:hAnsi="Calibri"/>
          <w:b w:val="0"/>
          <w:color w:val="000000"/>
          <w:sz w:val="22"/>
          <w:szCs w:val="22"/>
        </w:rPr>
        <w:t>quando houver o cancelamento do registro do fornecedor ou do registro de preços, nas hipóteses previstas nos art. 28 e art. 29 do Decreto nº 11.462/23.</w:t>
      </w:r>
    </w:p>
    <w:p w14:paraId="46AFEBEC" w14:textId="37A512F7"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sidRPr="00F12A3F">
        <w:rPr>
          <w:rStyle w:val="Forte"/>
          <w:rFonts w:ascii="Calibri" w:hAnsi="Calibri"/>
          <w:b w:val="0"/>
          <w:color w:val="000000"/>
          <w:sz w:val="22"/>
          <w:szCs w:val="22"/>
        </w:rPr>
        <w:t>10.4</w:t>
      </w:r>
      <w:r>
        <w:rPr>
          <w:rStyle w:val="Forte"/>
          <w:rFonts w:ascii="Calibri" w:hAnsi="Calibri"/>
          <w:b w:val="0"/>
          <w:color w:val="000000"/>
          <w:sz w:val="22"/>
          <w:szCs w:val="22"/>
        </w:rPr>
        <w:t xml:space="preserve"> </w:t>
      </w:r>
      <w:r w:rsidRPr="00F12A3F">
        <w:rPr>
          <w:rStyle w:val="Forte"/>
          <w:rFonts w:ascii="Calibri" w:hAnsi="Calibri"/>
          <w:b w:val="0"/>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FA8A35" w14:textId="34C7B0D6"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10.4.1 </w:t>
      </w:r>
      <w:r w:rsidRPr="00F12A3F">
        <w:rPr>
          <w:rStyle w:val="Forte"/>
          <w:rFonts w:ascii="Calibri" w:hAnsi="Calibri"/>
          <w:b w:val="0"/>
          <w:color w:val="000000"/>
          <w:sz w:val="22"/>
          <w:szCs w:val="22"/>
        </w:rPr>
        <w:t>convocar os licitantes que mantiveram sua proposta original para negociação, na ordem de classificação, com vistas à obtenção de preço melhor, mesmo que acima do preço do adjudicatário; ou</w:t>
      </w:r>
    </w:p>
    <w:p w14:paraId="3AFD6110" w14:textId="5045D30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10.4.2 </w:t>
      </w:r>
      <w:r w:rsidRPr="00F12A3F">
        <w:rPr>
          <w:rStyle w:val="Forte"/>
          <w:rFonts w:ascii="Calibri" w:hAnsi="Calibri"/>
          <w:b w:val="0"/>
          <w:color w:val="000000"/>
          <w:sz w:val="22"/>
          <w:szCs w:val="22"/>
        </w:rPr>
        <w:t>adjudicar e firmar o contrato nas condições ofertadas pelos licitantes remanescentes, observada a ordem de classificação, quando frustrada a negociação de melhor condição.</w:t>
      </w:r>
    </w:p>
    <w:p w14:paraId="14BE3C2F" w14:textId="77777777" w:rsidR="00F12A3F" w:rsidRDefault="00F12A3F" w:rsidP="004C5D84">
      <w:pPr>
        <w:pStyle w:val="textojustificado"/>
        <w:spacing w:before="0" w:beforeAutospacing="0" w:after="0" w:afterAutospacing="0" w:line="360" w:lineRule="auto"/>
        <w:jc w:val="both"/>
        <w:rPr>
          <w:rStyle w:val="Forte"/>
          <w:rFonts w:ascii="Calibri" w:hAnsi="Calibri"/>
          <w:color w:val="000000"/>
          <w:sz w:val="22"/>
          <w:szCs w:val="22"/>
        </w:rPr>
      </w:pPr>
    </w:p>
    <w:p w14:paraId="74B6F9FA" w14:textId="49C48F67"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11</w:t>
      </w:r>
      <w:r w:rsidR="001C1F6B" w:rsidRPr="001C1F6B">
        <w:rPr>
          <w:rStyle w:val="Forte"/>
          <w:rFonts w:ascii="Calibri" w:hAnsi="Calibri"/>
          <w:color w:val="000000"/>
          <w:sz w:val="22"/>
          <w:szCs w:val="22"/>
        </w:rPr>
        <w:t>. DOS RECURSOS</w:t>
      </w:r>
    </w:p>
    <w:p w14:paraId="2AA0F205" w14:textId="6D42718A"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303D0AE6"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11</w:t>
      </w:r>
      <w:r w:rsidR="001C1F6B" w:rsidRPr="001C1F6B">
        <w:rPr>
          <w:rFonts w:ascii="Calibri" w:hAnsi="Calibri"/>
          <w:color w:val="000000"/>
          <w:sz w:val="22"/>
          <w:szCs w:val="22"/>
        </w:rPr>
        <w:t>.2 O prazo recursal é de 3 (três) dias úteis, contados da data de intimação ou de lavratura da ata.</w:t>
      </w:r>
    </w:p>
    <w:p w14:paraId="48EC42B5" w14:textId="75AF3FF8"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 Quando o recurso apresentado impugnar o julgamento das propostas ou o ato de habilitação ou inabilitação do licitante:</w:t>
      </w:r>
    </w:p>
    <w:p w14:paraId="2AC801FB" w14:textId="3A80E2F6"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.3.1 a intenção de recorrer deverá ser manifestada imediatamente, sob pena de preclusão;</w:t>
      </w:r>
    </w:p>
    <w:p w14:paraId="5600C70F" w14:textId="553314E3"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76E17239" w14:textId="66DDDDDB"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.3.3 na hipótese de adoção da inversão de fases prevista no § 1º do art. 17 da Lei nº 14.133, de 2021, o prazo para apresentação das razões recursais será iniciado na data de intimação da ata de julgamento.</w:t>
      </w:r>
    </w:p>
    <w:p w14:paraId="41E7E480" w14:textId="51E5FEE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.4 Os recursos deverão ser encaminhados em campo próprio do sistema.</w:t>
      </w:r>
    </w:p>
    <w:p w14:paraId="7835DCA3" w14:textId="42671718"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2AD3BEF7"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.6 Os recursos interpostos fora do prazo não serão conhecidos.</w:t>
      </w:r>
    </w:p>
    <w:p w14:paraId="4CCD6FE5" w14:textId="3254D5C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5BFB66A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28E437DF"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.9 O acolhimento do recurso invalida tão somente os atos insuscetíveis de aproveitamento.</w:t>
      </w:r>
    </w:p>
    <w:p w14:paraId="375C8195" w14:textId="6EBD891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D74763">
        <w:rPr>
          <w:rFonts w:ascii="Calibri" w:hAnsi="Calibri"/>
          <w:color w:val="000000"/>
          <w:sz w:val="22"/>
          <w:szCs w:val="22"/>
        </w:rPr>
        <w:t>.10 Os autos do processo permanecerão com vista franqueada aos interessados no sítio eletrônico SEI/MS, o acesso será concedido através de solicitação  pelo email cplhi@hgi.rj.saude.gov.br;</w:t>
      </w:r>
    </w:p>
    <w:p w14:paraId="72E3FA7B"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F0D3A38" w14:textId="28F02682"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12</w:t>
      </w:r>
      <w:r w:rsidR="001C1F6B" w:rsidRPr="001C1F6B">
        <w:rPr>
          <w:rStyle w:val="Forte"/>
          <w:rFonts w:ascii="Calibri" w:hAnsi="Calibri"/>
          <w:color w:val="000000"/>
          <w:sz w:val="22"/>
          <w:szCs w:val="22"/>
        </w:rPr>
        <w:t>. DAS INFRAÇÕES ADMINISTRATIVAS E SANÇÕES</w:t>
      </w:r>
    </w:p>
    <w:p w14:paraId="297F41CC" w14:textId="3A3C1749"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 Comete infração administrativa, nos termos da lei, o licitante que, com dolo ou culpa:</w:t>
      </w:r>
      <w:bookmarkStart w:id="13" w:name="_Ref114668085"/>
      <w:bookmarkEnd w:id="13"/>
    </w:p>
    <w:p w14:paraId="120C0594" w14:textId="31AE3E21"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14" w:name="_Ref114668108"/>
      <w:bookmarkEnd w:id="14"/>
    </w:p>
    <w:p w14:paraId="723EC9C4" w14:textId="0E16FC82"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Salvo em decorrência de fato superveniente devidamente justificado, não mantiver a proposta em especial quando:</w:t>
      </w:r>
    </w:p>
    <w:p w14:paraId="6DCF5D96" w14:textId="1F6F5378"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.1.2.1 não enviar a proposta adequada ao último lance ofertado ou após a negociação;</w:t>
      </w:r>
    </w:p>
    <w:p w14:paraId="47462739" w14:textId="3E7C2F05"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.1.2.2 recusar-se a enviar o detalhamento da proposta quando exigível;</w:t>
      </w:r>
    </w:p>
    <w:p w14:paraId="695B868D" w14:textId="44A49254"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.1.2.3 pedir para ser desclassificado quando encerrada a etapa competitiva; ou</w:t>
      </w:r>
    </w:p>
    <w:p w14:paraId="7745CF0C" w14:textId="7578AE41"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.1.2.4 deixar de apresentar amostra;</w:t>
      </w:r>
    </w:p>
    <w:p w14:paraId="4C24FAEA" w14:textId="40915E1D"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.1.2.5 apresentar proposta ou amostra em desacordo com as especificações do edital;</w:t>
      </w:r>
      <w:bookmarkStart w:id="15" w:name="_Ref114668139"/>
      <w:bookmarkEnd w:id="15"/>
    </w:p>
    <w:p w14:paraId="41BAD114" w14:textId="327EC184"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ED801E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6" w:name="_Ref114668249"/>
      <w:bookmarkEnd w:id="16"/>
    </w:p>
    <w:p w14:paraId="4009B6BB" w14:textId="4CF28E5D"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7" w:name="_Ref114668245"/>
      <w:bookmarkEnd w:id="17"/>
      <w:r w:rsidR="002414F8">
        <w:rPr>
          <w:rFonts w:ascii="Calibri" w:hAnsi="Calibri"/>
          <w:color w:val="000000"/>
          <w:sz w:val="22"/>
          <w:szCs w:val="22"/>
        </w:rPr>
        <w:t>;</w:t>
      </w:r>
    </w:p>
    <w:p w14:paraId="4FB40A96" w14:textId="382AEE65"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.1.5 fraudar a licitação</w:t>
      </w:r>
      <w:bookmarkStart w:id="18" w:name="_Ref114668247"/>
      <w:bookmarkEnd w:id="18"/>
      <w:r w:rsidR="002414F8">
        <w:rPr>
          <w:rFonts w:ascii="Calibri" w:hAnsi="Calibri"/>
          <w:color w:val="000000"/>
          <w:sz w:val="22"/>
          <w:szCs w:val="22"/>
        </w:rPr>
        <w:t>;</w:t>
      </w:r>
    </w:p>
    <w:p w14:paraId="4906F07D" w14:textId="612B6979"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 comportar-se de modo inidôneo ou cometer fraude de qualquer natureza, em especial quando:</w:t>
      </w:r>
    </w:p>
    <w:p w14:paraId="2A44B6A4" w14:textId="3BAF88D7"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.1.6.1 agir em conluio ou em desconformidade com a lei;</w:t>
      </w:r>
    </w:p>
    <w:p w14:paraId="291F7324" w14:textId="3E3D374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.1.6.2 induzir deliberadamente a erro no julgamento;</w:t>
      </w:r>
    </w:p>
    <w:p w14:paraId="36910372" w14:textId="6F10025C"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1.6.3 apresentar amostra falsificada ou deteriorada;</w:t>
      </w:r>
      <w:bookmarkStart w:id="19" w:name="_Ref114668251"/>
      <w:bookmarkEnd w:id="19"/>
    </w:p>
    <w:p w14:paraId="743DFE4F" w14:textId="4A9F6D6F"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.1.7 praticar atos ilícitos com vistas a frustrar os objetivos da licitação</w:t>
      </w:r>
      <w:bookmarkStart w:id="20" w:name="_Ref114668252"/>
      <w:bookmarkEnd w:id="20"/>
    </w:p>
    <w:p w14:paraId="09520AFF" w14:textId="0531E523"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19"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15F1443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20"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90715E6"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.2.1 advertência;</w:t>
      </w:r>
    </w:p>
    <w:p w14:paraId="3D8263A7" w14:textId="49F557F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.2.2 multa;</w:t>
      </w:r>
    </w:p>
    <w:p w14:paraId="4E35C719" w14:textId="209693AF"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.2.3 impedimento de licitar e contratar e</w:t>
      </w:r>
    </w:p>
    <w:p w14:paraId="0023E43A" w14:textId="473DA920"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2A80081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 Na aplicação das sanções serão considerados:</w:t>
      </w:r>
    </w:p>
    <w:p w14:paraId="537564BC" w14:textId="0BF52061"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.3.1 a natureza e a gravidade da infração cometida.</w:t>
      </w:r>
    </w:p>
    <w:p w14:paraId="59A65E7B" w14:textId="75BD123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.3.2 as peculiaridades do caso concreto</w:t>
      </w:r>
    </w:p>
    <w:p w14:paraId="5E837AE2" w14:textId="351EAE9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.3.3 as circunstâncias agravantes ou atenuantes</w:t>
      </w:r>
    </w:p>
    <w:p w14:paraId="750E2703" w14:textId="5E85CDB3"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.3.4 os danos que dela provierem para a Administração Pública</w:t>
      </w:r>
    </w:p>
    <w:p w14:paraId="3AFB820B" w14:textId="0F7CE78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6A7251B8"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(dez)</w:t>
      </w:r>
      <w:r w:rsidR="001C1F6B" w:rsidRPr="002414F8">
        <w:rPr>
          <w:rStyle w:val="Forte"/>
          <w:rFonts w:ascii="Calibri" w:hAnsi="Calibri"/>
          <w:color w:val="000000"/>
          <w:sz w:val="22"/>
          <w:szCs w:val="22"/>
        </w:rPr>
        <w:t>dias</w:t>
      </w:r>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21" w:name="_Hlk113876035"/>
      <w:bookmarkEnd w:id="21"/>
    </w:p>
    <w:p w14:paraId="148A03BA" w14:textId="50A13914"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.4.1 Para a</w:t>
      </w:r>
      <w:r w:rsidR="002414F8">
        <w:rPr>
          <w:rFonts w:ascii="Calibri" w:hAnsi="Calibri"/>
          <w:color w:val="000000"/>
          <w:sz w:val="22"/>
          <w:szCs w:val="22"/>
        </w:rPr>
        <w:t>s infrações previstas nos itens</w:t>
      </w:r>
      <w:r w:rsidR="001E1617">
        <w:rPr>
          <w:rFonts w:ascii="Calibri" w:hAnsi="Calibri"/>
          <w:color w:val="000000"/>
          <w:sz w:val="22"/>
          <w:szCs w:val="22"/>
        </w:rPr>
        <w:t>: 12.1.1</w:t>
      </w:r>
      <w:r w:rsidR="001C1F6B" w:rsidRPr="001C1F6B">
        <w:rPr>
          <w:rFonts w:ascii="Calibri" w:hAnsi="Calibri"/>
          <w:color w:val="000000"/>
          <w:sz w:val="22"/>
          <w:szCs w:val="22"/>
        </w:rPr>
        <w:t>,</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2 e 12</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BDA268" w14:textId="6D8F5E3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.4.2 Para as infrações previstas nos itens: </w:t>
      </w:r>
      <w:r w:rsidR="001E1617">
        <w:rPr>
          <w:rFonts w:ascii="Calibri" w:hAnsi="Calibri"/>
          <w:color w:val="000000"/>
          <w:sz w:val="22"/>
          <w:szCs w:val="22"/>
        </w:rPr>
        <w:t>12</w:t>
      </w:r>
      <w:r w:rsidR="001C1F6B" w:rsidRPr="001C1F6B">
        <w:rPr>
          <w:rFonts w:ascii="Calibri" w:hAnsi="Calibri"/>
          <w:color w:val="000000"/>
          <w:sz w:val="22"/>
          <w:szCs w:val="22"/>
        </w:rPr>
        <w:t>.1.4,</w:t>
      </w:r>
      <w:r w:rsidR="001E1617">
        <w:rPr>
          <w:rFonts w:ascii="Calibri" w:hAnsi="Calibri"/>
          <w:color w:val="000000"/>
          <w:sz w:val="22"/>
          <w:szCs w:val="22"/>
        </w:rPr>
        <w:t xml:space="preserve"> 12</w:t>
      </w:r>
      <w:r w:rsidR="001C1F6B" w:rsidRPr="001C1F6B">
        <w:rPr>
          <w:rFonts w:ascii="Calibri" w:hAnsi="Calibri"/>
          <w:color w:val="000000"/>
          <w:sz w:val="22"/>
          <w:szCs w:val="22"/>
        </w:rPr>
        <w:t>.1.5,</w:t>
      </w:r>
      <w:r w:rsidR="001E1617">
        <w:rPr>
          <w:rFonts w:ascii="Calibri" w:hAnsi="Calibri"/>
          <w:color w:val="000000"/>
          <w:sz w:val="22"/>
          <w:szCs w:val="22"/>
        </w:rPr>
        <w:t xml:space="preserve"> 12</w:t>
      </w:r>
      <w:r w:rsidR="001C1F6B" w:rsidRPr="001C1F6B">
        <w:rPr>
          <w:rFonts w:ascii="Calibri" w:hAnsi="Calibri"/>
          <w:color w:val="000000"/>
          <w:sz w:val="22"/>
          <w:szCs w:val="22"/>
        </w:rPr>
        <w:t>.1.6,</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7 e 12</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a multa será de 15% a 30% do valor do contrato licitado.</w:t>
      </w:r>
    </w:p>
    <w:p w14:paraId="3F0C2D39" w14:textId="533B5FED"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.5 As sanções de advertência, impedimento de licitar e contratar e declaração de inidoneidade para licitar ou contratar poderão ser aplicadas, cumulativamente ou não, à penalidade de multa.</w:t>
      </w:r>
    </w:p>
    <w:p w14:paraId="512FBB73" w14:textId="2738658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.6 Na aplicação da sanção de multa será facultada a defesa do interessado no prazo de 15 (quinze) dias úteis, contado da data de sua intimação.</w:t>
      </w:r>
    </w:p>
    <w:p w14:paraId="2F36F927" w14:textId="090DDDE5"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r w:rsidR="001E1617">
        <w:rPr>
          <w:rFonts w:ascii="Calibri" w:hAnsi="Calibri"/>
          <w:color w:val="000000"/>
          <w:sz w:val="22"/>
          <w:szCs w:val="22"/>
        </w:rPr>
        <w:t>12.1.</w:t>
      </w:r>
      <w:r w:rsidR="001C1F6B" w:rsidRPr="001C1F6B">
        <w:rPr>
          <w:rFonts w:ascii="Calibri" w:hAnsi="Calibri"/>
          <w:color w:val="000000"/>
          <w:sz w:val="22"/>
          <w:szCs w:val="22"/>
        </w:rPr>
        <w:t>.1</w:t>
      </w:r>
      <w:r w:rsidR="001E1617">
        <w:rPr>
          <w:rFonts w:ascii="Calibri" w:hAnsi="Calibri"/>
          <w:color w:val="000000"/>
          <w:sz w:val="22"/>
          <w:szCs w:val="22"/>
        </w:rPr>
        <w:t>, 12.1.2 e 12.1.3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6F70198" w:rsidR="001C1F6B" w:rsidRPr="001E1617" w:rsidRDefault="00A53A19"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12</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sidR="001E1617">
        <w:rPr>
          <w:rFonts w:ascii="Calibri" w:hAnsi="Calibri"/>
          <w:color w:val="000000"/>
          <w:sz w:val="22"/>
          <w:szCs w:val="22"/>
        </w:rPr>
        <w:t xml:space="preserve"> 12</w:t>
      </w:r>
      <w:r w:rsidR="001C1F6B" w:rsidRPr="001C1F6B">
        <w:rPr>
          <w:rFonts w:ascii="Calibri" w:hAnsi="Calibri"/>
          <w:color w:val="000000"/>
          <w:sz w:val="22"/>
          <w:szCs w:val="22"/>
        </w:rPr>
        <w:t>.1.4</w:t>
      </w:r>
      <w:r w:rsidR="001E1617">
        <w:rPr>
          <w:rFonts w:ascii="Calibri" w:hAnsi="Calibri"/>
          <w:color w:val="000000"/>
          <w:sz w:val="22"/>
          <w:szCs w:val="22"/>
        </w:rPr>
        <w:t>, 12</w:t>
      </w:r>
      <w:r w:rsidR="001C1F6B" w:rsidRPr="001C1F6B">
        <w:rPr>
          <w:rFonts w:ascii="Calibri" w:hAnsi="Calibri"/>
          <w:color w:val="000000"/>
          <w:sz w:val="22"/>
          <w:szCs w:val="22"/>
        </w:rPr>
        <w:t>.1.5</w:t>
      </w:r>
      <w:r w:rsidR="001E1617">
        <w:rPr>
          <w:rFonts w:ascii="Calibri" w:hAnsi="Calibri"/>
          <w:color w:val="000000"/>
          <w:sz w:val="22"/>
          <w:szCs w:val="22"/>
        </w:rPr>
        <w:t>, 12.1.6, 12.1.7</w:t>
      </w:r>
      <w:r w:rsidR="001C1F6B" w:rsidRPr="001C1F6B">
        <w:rPr>
          <w:rFonts w:ascii="Calibri" w:hAnsi="Calibri"/>
          <w:color w:val="000000"/>
          <w:sz w:val="22"/>
          <w:szCs w:val="22"/>
        </w:rPr>
        <w:t xml:space="preserve"> e </w:t>
      </w:r>
      <w:r w:rsidR="001E1617">
        <w:rPr>
          <w:rFonts w:ascii="Calibri" w:hAnsi="Calibri"/>
          <w:color w:val="000000"/>
          <w:sz w:val="22"/>
          <w:szCs w:val="22"/>
        </w:rPr>
        <w:t>12.1.8</w:t>
      </w:r>
      <w:r w:rsidR="001C1F6B" w:rsidRPr="001C1F6B">
        <w:rPr>
          <w:rFonts w:ascii="Calibri" w:hAnsi="Calibri"/>
          <w:color w:val="000000"/>
          <w:sz w:val="22"/>
          <w:szCs w:val="22"/>
        </w:rPr>
        <w:t xml:space="preserve">  bem como pelas infrações administrativas previstas nos itens: </w:t>
      </w:r>
      <w:r w:rsidR="001E1617">
        <w:rPr>
          <w:rFonts w:ascii="Calibri" w:hAnsi="Calibri"/>
          <w:color w:val="000000"/>
          <w:sz w:val="22"/>
          <w:szCs w:val="22"/>
        </w:rPr>
        <w:t>12.1.1, 12.1.2 e 12.1.3</w:t>
      </w:r>
      <w:r w:rsidR="001C1F6B" w:rsidRPr="001C1F6B">
        <w:rPr>
          <w:rFonts w:ascii="Calibri" w:hAnsi="Calibri"/>
          <w:color w:val="000000"/>
          <w:sz w:val="22"/>
          <w:szCs w:val="22"/>
        </w:rPr>
        <w:t xml:space="preserve"> que justifiquem a imposição de penalidade mais grave que a sanção de impedimento de licitar e contratar, cuja duração observará o prazo previsto </w:t>
      </w:r>
      <w:r w:rsidR="001C1F6B" w:rsidRPr="001E1617">
        <w:rPr>
          <w:rFonts w:ascii="Calibri" w:hAnsi="Calibri"/>
          <w:sz w:val="22"/>
          <w:szCs w:val="22"/>
        </w:rPr>
        <w:t>no </w:t>
      </w:r>
      <w:hyperlink r:id="rId21"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2FA4022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em aceitar ou retirar o instrumento equivalente no prazo estabelecido pela Administração, descrita no item:</w:t>
      </w:r>
      <w:r w:rsidR="00643754">
        <w:rPr>
          <w:rFonts w:ascii="Calibri" w:hAnsi="Calibri"/>
          <w:color w:val="000000"/>
          <w:sz w:val="22"/>
          <w:szCs w:val="22"/>
        </w:rPr>
        <w:t xml:space="preserve"> </w:t>
      </w:r>
      <w:r w:rsidR="001E1617">
        <w:rPr>
          <w:rFonts w:ascii="Calibri" w:hAnsi="Calibri"/>
          <w:color w:val="000000"/>
          <w:sz w:val="22"/>
          <w:szCs w:val="22"/>
        </w:rPr>
        <w:t>12</w:t>
      </w:r>
      <w:r w:rsidR="001C1F6B" w:rsidRPr="001C1F6B">
        <w:rPr>
          <w:rFonts w:ascii="Calibri" w:hAnsi="Calibri"/>
          <w:color w:val="000000"/>
          <w:sz w:val="22"/>
          <w:szCs w:val="22"/>
        </w:rPr>
        <w:t xml:space="preserve">.1.3, caracterizará o descumprimento total da obrigação assumida e o sujeitará às penalidades e à imediata perda da garantia de proposta em favor do órgão ou entidade promotora da licitação, nos termos </w:t>
      </w:r>
      <w:r w:rsidR="001C1F6B" w:rsidRPr="001E1617">
        <w:rPr>
          <w:rFonts w:ascii="Calibri" w:hAnsi="Calibri"/>
          <w:sz w:val="22"/>
          <w:szCs w:val="22"/>
        </w:rPr>
        <w:t>do </w:t>
      </w:r>
      <w:hyperlink r:id="rId22"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7B79D3A9" w14:textId="15A6937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w:t>
      </w:r>
      <w:r w:rsidR="001C1F6B" w:rsidRPr="001C1F6B">
        <w:rPr>
          <w:rFonts w:ascii="Calibri" w:hAnsi="Calibri"/>
          <w:color w:val="000000"/>
          <w:sz w:val="22"/>
          <w:szCs w:val="22"/>
        </w:rPr>
        <w:lastRenderedPageBreak/>
        <w:t>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BB9EE3D" w14:textId="72C97652"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F546BD" w14:textId="2791B8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24C24A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5B3C91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22" w:name="_Toc122606112"/>
      <w:bookmarkEnd w:id="22"/>
    </w:p>
    <w:p w14:paraId="16148D9E" w14:textId="77777777" w:rsidR="001C1F6B"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p>
    <w:p w14:paraId="3F9104DF" w14:textId="01BE6EA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13</w:t>
      </w:r>
      <w:r w:rsidR="001C1F6B" w:rsidRPr="001C1F6B">
        <w:rPr>
          <w:rStyle w:val="Forte"/>
          <w:rFonts w:ascii="Calibri" w:hAnsi="Calibri"/>
          <w:color w:val="000000"/>
          <w:sz w:val="22"/>
          <w:szCs w:val="22"/>
        </w:rPr>
        <w:t>. DA IMPUGNAÇÃO AO EDITAL E DO PEDIDO DE ESCLARECIMENTO</w:t>
      </w:r>
    </w:p>
    <w:p w14:paraId="3974B39B" w14:textId="7CBD87F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3"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3549DE93"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2457ADB2" w14:textId="6C5559F2"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1B37B5">
        <w:rPr>
          <w:rFonts w:ascii="Calibri" w:hAnsi="Calibri"/>
          <w:color w:val="000000"/>
          <w:sz w:val="22"/>
          <w:szCs w:val="22"/>
          <w:highlight w:val="lightGray"/>
          <w:shd w:val="clear" w:color="auto" w:fill="FFFF00"/>
        </w:rPr>
        <w:t>13</w:t>
      </w:r>
      <w:r w:rsidR="001C1F6B" w:rsidRPr="001B37B5">
        <w:rPr>
          <w:rFonts w:ascii="Calibri" w:hAnsi="Calibri"/>
          <w:color w:val="000000"/>
          <w:sz w:val="22"/>
          <w:szCs w:val="22"/>
          <w:highlight w:val="lightGray"/>
          <w:shd w:val="clear" w:color="auto" w:fill="FFFF00"/>
        </w:rPr>
        <w:t xml:space="preserve">.3 A impugnação e o pedido de esclarecimento poderão ser realizados por forma eletrônica, pelo </w:t>
      </w:r>
      <w:r w:rsidR="001C1F6B" w:rsidRPr="001B37B5">
        <w:rPr>
          <w:rFonts w:ascii="Calibri" w:hAnsi="Calibri"/>
          <w:b/>
          <w:sz w:val="22"/>
          <w:szCs w:val="22"/>
          <w:highlight w:val="lightGray"/>
          <w:shd w:val="clear" w:color="auto" w:fill="FFFF00"/>
        </w:rPr>
        <w:t>email </w:t>
      </w:r>
      <w:hyperlink r:id="rId24" w:tgtFrame="_blank" w:history="1">
        <w:r w:rsidR="001C1F6B" w:rsidRPr="001B37B5">
          <w:rPr>
            <w:rStyle w:val="Hyperlink"/>
            <w:rFonts w:ascii="Calibri" w:hAnsi="Calibri"/>
            <w:b/>
            <w:color w:val="auto"/>
            <w:sz w:val="22"/>
            <w:szCs w:val="22"/>
            <w:highlight w:val="lightGray"/>
            <w:shd w:val="clear" w:color="auto" w:fill="FFFF00"/>
          </w:rPr>
          <w:t>cplhi@hgi.rj.saude.gov.br</w:t>
        </w:r>
      </w:hyperlink>
      <w:r w:rsidR="001C1F6B" w:rsidRPr="001B37B5">
        <w:rPr>
          <w:rFonts w:ascii="Calibri" w:hAnsi="Calibri"/>
          <w:color w:val="000000"/>
          <w:sz w:val="22"/>
          <w:szCs w:val="22"/>
          <w:highlight w:val="lightGray"/>
          <w:shd w:val="clear" w:color="auto" w:fill="FFFF00"/>
        </w:rPr>
        <w:t> ou por petição dirigida ou protocolada no endereço: Rua Antônio Parreiras, nº 67/69 – Ipanema - 3ºandar - Setor de Licitações - Rio de Janeiro - RJ –    Cep.: 22411-020.</w:t>
      </w:r>
    </w:p>
    <w:p w14:paraId="52AF39AA" w14:textId="2C6A547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 As impugnações e pedidos de esclarecimentos não suspendem os prazos previstos no certame.</w:t>
      </w:r>
    </w:p>
    <w:p w14:paraId="27440AD9" w14:textId="4DB6F116" w:rsidR="001C1F6B" w:rsidRPr="001C1F6B" w:rsidRDefault="001E1617" w:rsidP="001B37B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860E35F" w14:textId="254EFAD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64554BF" w14:textId="2F85F12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lastRenderedPageBreak/>
        <w:t>14</w:t>
      </w:r>
      <w:r w:rsidR="001C1F6B" w:rsidRPr="001C1F6B">
        <w:rPr>
          <w:rStyle w:val="Forte"/>
          <w:rFonts w:ascii="Calibri" w:hAnsi="Calibri"/>
          <w:color w:val="000000"/>
          <w:sz w:val="22"/>
          <w:szCs w:val="22"/>
        </w:rPr>
        <w:t>. DAS DISPOSIÇÕES GERAIS</w:t>
      </w:r>
    </w:p>
    <w:p w14:paraId="0CD0FF8D" w14:textId="2D48E0F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 Será divulgada ata da sessão pública no sistema eletrônico.</w:t>
      </w:r>
    </w:p>
    <w:p w14:paraId="48E887BC" w14:textId="1E8EC4AE"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BAC0407" w14:textId="4B66C07D"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4124239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.4 A homologação do resultado desta licitação não implicará direito à contratação.</w:t>
      </w:r>
    </w:p>
    <w:p w14:paraId="2E8F757D" w14:textId="06CC4C64"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3508CE47"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.6 Os licitantes assumem todos os custos de preparação e apresentação de suas propostas e a Administração não será, em nenhum caso, responsável por esses custos, independentemente da condução ou do resultado do processo licitatório.</w:t>
      </w:r>
    </w:p>
    <w:p w14:paraId="68A027B2" w14:textId="1EB9635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.7 Na contagem dos prazos estabelecidos neste Edital e seus Anexos, excluir-se-á o dia do início e incluir-se-á o do vencimento. Só se iniciam e vencem os prazos em dias de expediente na Administração.</w:t>
      </w:r>
    </w:p>
    <w:p w14:paraId="631FC9C7" w14:textId="180B5BA5"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120D87CB" w:rsid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.9 Em caso de divergência entre disposições deste Edital e de seus anexos ou demais peças que compõem o processo, prevalecerá as deste Edital.</w:t>
      </w:r>
    </w:p>
    <w:p w14:paraId="15202CBD" w14:textId="2AE76EEE" w:rsidR="001C1F6B" w:rsidRPr="005104C5" w:rsidRDefault="0032431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color w:val="000000"/>
          <w:sz w:val="22"/>
          <w:szCs w:val="22"/>
        </w:rPr>
        <w:t xml:space="preserve">14.10 </w:t>
      </w:r>
      <w:r w:rsidRPr="00324314">
        <w:rPr>
          <w:rFonts w:ascii="Calibri" w:hAnsi="Calibri"/>
          <w:color w:val="000000"/>
          <w:sz w:val="22"/>
          <w:szCs w:val="22"/>
        </w:rPr>
        <w:t>O Edital</w:t>
      </w:r>
      <w:r>
        <w:rPr>
          <w:rFonts w:ascii="Calibri" w:hAnsi="Calibri"/>
          <w:color w:val="000000"/>
          <w:sz w:val="22"/>
          <w:szCs w:val="22"/>
        </w:rPr>
        <w:t xml:space="preserve"> e seus anexos está disponíveis</w:t>
      </w:r>
      <w:r w:rsidRPr="00324314">
        <w:rPr>
          <w:rFonts w:ascii="Calibri" w:hAnsi="Calibri"/>
          <w:color w:val="000000"/>
          <w:sz w:val="22"/>
          <w:szCs w:val="22"/>
        </w:rPr>
        <w:t xml:space="preserve">, na íntegra, no </w:t>
      </w:r>
      <w:r>
        <w:rPr>
          <w:rFonts w:ascii="Calibri" w:hAnsi="Calibri"/>
          <w:color w:val="000000"/>
          <w:sz w:val="22"/>
          <w:szCs w:val="22"/>
        </w:rPr>
        <w:t xml:space="preserve">Portal Nacional de Contratações  Públicas (PNCP) e </w:t>
      </w:r>
      <w:r w:rsidRPr="00324314">
        <w:rPr>
          <w:rFonts w:ascii="Calibri" w:hAnsi="Calibri"/>
          <w:color w:val="000000"/>
          <w:sz w:val="22"/>
          <w:szCs w:val="22"/>
        </w:rPr>
        <w:t xml:space="preserve">endereço eletrônico www.comprasnet.gov.br, e também poderão ser lidos e/ou obtidos no endereço Rua Antônio Parreiras, nº 67/69 - 3º Andar - Sala </w:t>
      </w:r>
      <w:r>
        <w:rPr>
          <w:rFonts w:ascii="Calibri" w:hAnsi="Calibri"/>
          <w:color w:val="000000"/>
          <w:sz w:val="22"/>
          <w:szCs w:val="22"/>
        </w:rPr>
        <w:t xml:space="preserve">323 </w:t>
      </w:r>
      <w:r w:rsidRPr="00324314">
        <w:rPr>
          <w:rFonts w:ascii="Calibri" w:hAnsi="Calibri"/>
          <w:color w:val="000000"/>
          <w:sz w:val="22"/>
          <w:szCs w:val="22"/>
        </w:rPr>
        <w:t>CPL – Ipanema - Rio de Janeiro - RJ, nos dias úteis, no horário das 9h às 16h</w:t>
      </w:r>
      <w:r>
        <w:rPr>
          <w:rFonts w:ascii="Calibri" w:hAnsi="Calibri"/>
          <w:color w:val="000000"/>
          <w:sz w:val="22"/>
          <w:szCs w:val="22"/>
        </w:rPr>
        <w:t xml:space="preserve">. </w:t>
      </w:r>
    </w:p>
    <w:p w14:paraId="0E60FCD2" w14:textId="629B915C"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5104C5">
        <w:rPr>
          <w:rFonts w:ascii="Calibri" w:hAnsi="Calibri"/>
          <w:color w:val="000000"/>
          <w:sz w:val="22"/>
          <w:szCs w:val="22"/>
        </w:rPr>
        <w:t>14</w:t>
      </w:r>
      <w:r w:rsidR="001C1F6B" w:rsidRPr="005104C5">
        <w:rPr>
          <w:rFonts w:ascii="Calibri" w:hAnsi="Calibri"/>
          <w:color w:val="000000"/>
          <w:sz w:val="22"/>
          <w:szCs w:val="22"/>
        </w:rPr>
        <w:t>.11 Integram este Edital, para todos os fins e efeitos, os seguintes anexos:</w:t>
      </w:r>
    </w:p>
    <w:p w14:paraId="39CFB392" w14:textId="5DBE969D" w:rsidR="001C1F6B" w:rsidRPr="001C1F6B"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.11.1 ANEXO I - Termo de Referência</w:t>
      </w:r>
    </w:p>
    <w:p w14:paraId="0A05C90D" w14:textId="27909D94" w:rsidR="00167E75"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395E5B">
        <w:rPr>
          <w:rFonts w:ascii="Calibri" w:hAnsi="Calibri"/>
          <w:color w:val="000000"/>
          <w:sz w:val="22"/>
          <w:szCs w:val="22"/>
        </w:rPr>
        <w:t>.11.2 ANEXO I</w:t>
      </w:r>
      <w:r w:rsidR="00E832A6">
        <w:rPr>
          <w:rFonts w:ascii="Calibri" w:hAnsi="Calibri"/>
          <w:color w:val="000000"/>
          <w:sz w:val="22"/>
          <w:szCs w:val="22"/>
        </w:rPr>
        <w:t>I – Minuta da Ata de Registro de Preços</w:t>
      </w:r>
    </w:p>
    <w:p w14:paraId="1566E5F5" w14:textId="6C39F888" w:rsidR="00E832A6" w:rsidRDefault="00E832A6"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14.11.3 ANEXO III – Minuta </w:t>
      </w:r>
      <w:r w:rsidR="00F90301">
        <w:rPr>
          <w:rFonts w:ascii="Calibri" w:hAnsi="Calibri"/>
          <w:color w:val="000000"/>
          <w:sz w:val="22"/>
          <w:szCs w:val="22"/>
        </w:rPr>
        <w:t xml:space="preserve">do </w:t>
      </w:r>
      <w:r>
        <w:rPr>
          <w:rFonts w:ascii="Calibri" w:hAnsi="Calibri"/>
          <w:color w:val="000000"/>
          <w:sz w:val="22"/>
          <w:szCs w:val="22"/>
        </w:rPr>
        <w:t>Contrato de Aquisição</w:t>
      </w:r>
    </w:p>
    <w:p w14:paraId="2363EC17" w14:textId="1ADB268E" w:rsidR="00511510" w:rsidRDefault="00E832A6"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14.11.4 ANEXO IV</w:t>
      </w:r>
      <w:r w:rsidR="00511510">
        <w:rPr>
          <w:rFonts w:ascii="Calibri" w:hAnsi="Calibri"/>
          <w:color w:val="000000"/>
          <w:sz w:val="22"/>
          <w:szCs w:val="22"/>
        </w:rPr>
        <w:t xml:space="preserve"> – Cadastro Reserva </w:t>
      </w:r>
    </w:p>
    <w:p w14:paraId="63292D65" w14:textId="77777777" w:rsidR="00456F5F" w:rsidRPr="00D53E3A" w:rsidRDefault="00456F5F" w:rsidP="00456F5F">
      <w:pPr>
        <w:pStyle w:val="textojustificado"/>
        <w:spacing w:before="0" w:beforeAutospacing="0" w:after="0" w:afterAutospacing="0" w:line="360" w:lineRule="auto"/>
        <w:ind w:left="851"/>
        <w:jc w:val="both"/>
        <w:rPr>
          <w:rFonts w:ascii="Calibri" w:hAnsi="Calibri"/>
          <w:color w:val="000000"/>
          <w:sz w:val="22"/>
          <w:szCs w:val="22"/>
          <w:lang w:val="pt-PT"/>
        </w:rPr>
      </w:pPr>
      <w:r>
        <w:rPr>
          <w:rFonts w:ascii="Calibri" w:hAnsi="Calibri"/>
          <w:color w:val="000000"/>
          <w:sz w:val="22"/>
          <w:szCs w:val="22"/>
        </w:rPr>
        <w:t xml:space="preserve">14.11.5 – ANEXO V - </w:t>
      </w:r>
      <w:r w:rsidRPr="00D53E3A">
        <w:rPr>
          <w:rFonts w:ascii="Calibri" w:hAnsi="Calibri"/>
          <w:color w:val="000000"/>
          <w:sz w:val="22"/>
          <w:szCs w:val="22"/>
          <w:lang w:val="pt-PT"/>
        </w:rPr>
        <w:t xml:space="preserve">Manual </w:t>
      </w:r>
      <w:r>
        <w:rPr>
          <w:rFonts w:ascii="Calibri" w:hAnsi="Calibri"/>
          <w:color w:val="000000"/>
          <w:sz w:val="22"/>
          <w:szCs w:val="22"/>
          <w:lang w:val="pt-PT"/>
        </w:rPr>
        <w:t>d</w:t>
      </w:r>
      <w:r w:rsidRPr="00D53E3A">
        <w:rPr>
          <w:rFonts w:ascii="Calibri" w:hAnsi="Calibri"/>
          <w:color w:val="000000"/>
          <w:sz w:val="22"/>
          <w:szCs w:val="22"/>
          <w:lang w:val="pt-PT"/>
        </w:rPr>
        <w:t>e Boas Práticas</w:t>
      </w:r>
      <w:r>
        <w:rPr>
          <w:rFonts w:ascii="Calibri" w:hAnsi="Calibri"/>
          <w:color w:val="000000"/>
          <w:sz w:val="22"/>
          <w:szCs w:val="22"/>
          <w:lang w:val="pt-PT"/>
        </w:rPr>
        <w:t xml:space="preserve"> p</w:t>
      </w:r>
      <w:r w:rsidRPr="00D53E3A">
        <w:rPr>
          <w:rFonts w:ascii="Calibri" w:hAnsi="Calibri"/>
          <w:color w:val="000000"/>
          <w:sz w:val="22"/>
          <w:szCs w:val="22"/>
          <w:lang w:val="pt-PT"/>
        </w:rPr>
        <w:t xml:space="preserve">ara Fornecedores </w:t>
      </w:r>
      <w:r>
        <w:rPr>
          <w:rFonts w:ascii="Calibri" w:hAnsi="Calibri"/>
          <w:color w:val="000000"/>
          <w:sz w:val="22"/>
          <w:szCs w:val="22"/>
          <w:lang w:val="pt-PT"/>
        </w:rPr>
        <w:t>d</w:t>
      </w:r>
      <w:r w:rsidRPr="00D53E3A">
        <w:rPr>
          <w:rFonts w:ascii="Calibri" w:hAnsi="Calibri"/>
          <w:color w:val="000000"/>
          <w:sz w:val="22"/>
          <w:szCs w:val="22"/>
          <w:lang w:val="pt-PT"/>
        </w:rPr>
        <w:t xml:space="preserve">o Hospital Federal </w:t>
      </w:r>
      <w:r>
        <w:rPr>
          <w:rFonts w:ascii="Calibri" w:hAnsi="Calibri"/>
          <w:color w:val="000000"/>
          <w:sz w:val="22"/>
          <w:szCs w:val="22"/>
          <w:lang w:val="pt-PT"/>
        </w:rPr>
        <w:t>d</w:t>
      </w:r>
      <w:r w:rsidRPr="00D53E3A">
        <w:rPr>
          <w:rFonts w:ascii="Calibri" w:hAnsi="Calibri"/>
          <w:color w:val="000000"/>
          <w:sz w:val="22"/>
          <w:szCs w:val="22"/>
          <w:lang w:val="pt-PT"/>
        </w:rPr>
        <w:t>e Ipanema</w:t>
      </w:r>
    </w:p>
    <w:p w14:paraId="685D6CF0" w14:textId="77777777" w:rsidR="00456F5F" w:rsidRPr="00456F5F" w:rsidRDefault="00456F5F" w:rsidP="00395E5B">
      <w:pPr>
        <w:pStyle w:val="textojustificado"/>
        <w:spacing w:before="0" w:beforeAutospacing="0" w:after="0" w:afterAutospacing="0" w:line="360" w:lineRule="auto"/>
        <w:ind w:left="851"/>
        <w:jc w:val="both"/>
        <w:rPr>
          <w:rFonts w:ascii="Calibri" w:hAnsi="Calibri"/>
          <w:color w:val="000000"/>
          <w:sz w:val="22"/>
          <w:szCs w:val="22"/>
          <w:lang w:val="pt-PT"/>
        </w:rPr>
      </w:pPr>
    </w:p>
    <w:p w14:paraId="2CA76726" w14:textId="49970DEA"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B5DBA92" w14:textId="77777777" w:rsidR="00324314" w:rsidRDefault="00324314" w:rsidP="004C5D84">
      <w:pPr>
        <w:pStyle w:val="textojustificado"/>
        <w:spacing w:before="0" w:beforeAutospacing="0" w:after="0" w:afterAutospacing="0" w:line="360" w:lineRule="auto"/>
        <w:jc w:val="both"/>
        <w:rPr>
          <w:rFonts w:ascii="Calibri" w:hAnsi="Calibri"/>
          <w:color w:val="000000"/>
          <w:sz w:val="22"/>
          <w:szCs w:val="22"/>
        </w:rPr>
      </w:pPr>
    </w:p>
    <w:p w14:paraId="2D2CF4EC" w14:textId="31992644"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 de .........</w:t>
      </w:r>
      <w:r w:rsidR="00A50128">
        <w:rPr>
          <w:rFonts w:ascii="Calibri" w:hAnsi="Calibri"/>
          <w:color w:val="000000"/>
          <w:sz w:val="22"/>
          <w:szCs w:val="22"/>
        </w:rPr>
        <w:t>........................ de 2024</w:t>
      </w:r>
    </w:p>
    <w:p w14:paraId="12E2C02A" w14:textId="601866F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r w:rsidRPr="001C1F6B">
        <w:rPr>
          <w:rStyle w:val="Forte"/>
          <w:rFonts w:ascii="Calibri" w:hAnsi="Calibri"/>
          <w:color w:val="000000"/>
          <w:sz w:val="22"/>
          <w:szCs w:val="22"/>
        </w:rPr>
        <w:t>[ASSINATURA DA AUTORIDADE COMPETENTE]</w:t>
      </w:r>
    </w:p>
    <w:p w14:paraId="54A6E8AF" w14:textId="346968AA" w:rsidR="003E11C0"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t> </w:t>
      </w:r>
    </w:p>
    <w:p w14:paraId="4979FA3A"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0FC2A392"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25F3EA2C"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6EE8A005"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5832BBD2"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2D5C597B"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4AE196A1"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4B5C7B40"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35F11B25"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7DAB2C8F"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2AD96D26"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723D26BD"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2F041BFE"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4BB2B883"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225D603E"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7341FE84"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45CDFF8B"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0AD15F6D"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1D46899A"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3619AAD8"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11BBE867"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70CF7947"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030388FD" w14:textId="77AED83A"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ANEXO I</w:t>
      </w:r>
    </w:p>
    <w:p w14:paraId="39AAF846" w14:textId="48A4EF72" w:rsidR="00E55B04" w:rsidRDefault="00E55B04" w:rsidP="00A50128">
      <w:pPr>
        <w:pStyle w:val="tabelatextocentralizado"/>
        <w:spacing w:before="0" w:beforeAutospacing="0" w:after="0" w:afterAutospacing="0"/>
        <w:jc w:val="center"/>
        <w:rPr>
          <w:rStyle w:val="Forte"/>
          <w:rFonts w:ascii="Calibri" w:hAnsi="Calibri"/>
          <w:color w:val="000000"/>
          <w:sz w:val="22"/>
          <w:szCs w:val="22"/>
        </w:rPr>
      </w:pPr>
      <w:r w:rsidRPr="00E55B04">
        <w:rPr>
          <w:rStyle w:val="Forte"/>
          <w:rFonts w:ascii="Calibri" w:hAnsi="Calibri"/>
          <w:color w:val="000000"/>
          <w:sz w:val="22"/>
          <w:szCs w:val="22"/>
        </w:rPr>
        <w:t>TERMO DE REFERÊNCIA</w:t>
      </w:r>
    </w:p>
    <w:p w14:paraId="726CCA13"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PREGÃO ELETRÔNICO Nº XX/2024</w:t>
      </w:r>
    </w:p>
    <w:p w14:paraId="52913D0D"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28E00932"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35CD851A" w14:textId="071E9644"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33401.0</w:t>
      </w:r>
      <w:r w:rsidR="001119A8">
        <w:rPr>
          <w:rFonts w:ascii="Calibri" w:eastAsia="Times New Roman" w:hAnsi="Calibri" w:cs="Times New Roman"/>
          <w:b/>
          <w:bCs/>
          <w:lang w:eastAsia="pt-BR"/>
        </w:rPr>
        <w:t>54342/2024-61</w:t>
      </w:r>
      <w:r>
        <w:rPr>
          <w:rFonts w:ascii="Calibri" w:eastAsia="Times New Roman" w:hAnsi="Calibri" w:cs="Times New Roman"/>
          <w:b/>
          <w:bCs/>
          <w:lang w:eastAsia="pt-BR"/>
        </w:rPr>
        <w:t>)</w:t>
      </w:r>
    </w:p>
    <w:p w14:paraId="7A82D296" w14:textId="77777777" w:rsidR="002068A5" w:rsidRPr="00E55B04" w:rsidRDefault="002068A5" w:rsidP="00A50128">
      <w:pPr>
        <w:pStyle w:val="tabelatextocentralizado"/>
        <w:spacing w:before="0" w:beforeAutospacing="0" w:after="0" w:afterAutospacing="0"/>
        <w:jc w:val="center"/>
        <w:rPr>
          <w:rFonts w:ascii="Calibri" w:hAnsi="Calibri"/>
          <w:color w:val="000000"/>
          <w:sz w:val="22"/>
          <w:szCs w:val="22"/>
        </w:rPr>
      </w:pPr>
    </w:p>
    <w:p w14:paraId="5AFAE8EB" w14:textId="77777777" w:rsidR="00AA3F61" w:rsidRDefault="00AA3F61" w:rsidP="00A50128">
      <w:pPr>
        <w:pStyle w:val="textojustificado"/>
        <w:spacing w:before="0" w:beforeAutospacing="0" w:after="0" w:afterAutospacing="0"/>
        <w:jc w:val="center"/>
        <w:rPr>
          <w:rFonts w:ascii="Calibri" w:hAnsi="Calibri"/>
          <w:b/>
          <w:sz w:val="22"/>
          <w:szCs w:val="22"/>
        </w:rPr>
      </w:pPr>
    </w:p>
    <w:p w14:paraId="363E1E63"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1. CONDIÇÕES GERAIS DA AQUISIÇÃO</w:t>
      </w:r>
    </w:p>
    <w:p w14:paraId="08208639" w14:textId="68C350C4"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xml:space="preserve">1.1. Aquisição de insumos </w:t>
      </w:r>
      <w:r w:rsidRPr="000C5A54">
        <w:rPr>
          <w:rFonts w:ascii="Calibri" w:hAnsi="Calibri"/>
          <w:color w:val="000000"/>
          <w:sz w:val="22"/>
          <w:szCs w:val="22"/>
        </w:rPr>
        <w:t>para</w:t>
      </w:r>
      <w:r w:rsidRPr="000C5A54">
        <w:rPr>
          <w:rFonts w:ascii="Calibri" w:hAnsi="Calibri"/>
          <w:bCs/>
          <w:color w:val="000000"/>
          <w:sz w:val="22"/>
          <w:szCs w:val="22"/>
        </w:rPr>
        <w:t> Enfermagem</w:t>
      </w:r>
      <w:r w:rsidRPr="00456F5F">
        <w:rPr>
          <w:rFonts w:ascii="Calibri" w:hAnsi="Calibri"/>
          <w:b/>
          <w:bCs/>
          <w:color w:val="000000"/>
          <w:sz w:val="22"/>
          <w:szCs w:val="22"/>
        </w:rPr>
        <w:t xml:space="preserve"> </w:t>
      </w:r>
      <w:r w:rsidR="000C5A54">
        <w:rPr>
          <w:rFonts w:ascii="Calibri" w:hAnsi="Calibri"/>
          <w:b/>
          <w:bCs/>
          <w:color w:val="000000"/>
          <w:sz w:val="22"/>
          <w:szCs w:val="22"/>
        </w:rPr>
        <w:t>–</w:t>
      </w:r>
      <w:r w:rsidRPr="00456F5F">
        <w:rPr>
          <w:rFonts w:ascii="Calibri" w:hAnsi="Calibri"/>
          <w:b/>
          <w:bCs/>
          <w:color w:val="000000"/>
          <w:sz w:val="22"/>
          <w:szCs w:val="22"/>
        </w:rPr>
        <w:t xml:space="preserve"> Luvas</w:t>
      </w:r>
      <w:r w:rsidR="000C5A54">
        <w:rPr>
          <w:rFonts w:ascii="Calibri" w:hAnsi="Calibri"/>
          <w:b/>
          <w:bCs/>
          <w:color w:val="000000"/>
          <w:sz w:val="22"/>
          <w:szCs w:val="22"/>
        </w:rPr>
        <w:t>,</w:t>
      </w:r>
      <w:r w:rsidRPr="00456F5F">
        <w:rPr>
          <w:rFonts w:ascii="Calibri" w:hAnsi="Calibri"/>
          <w:color w:val="000000"/>
          <w:sz w:val="22"/>
          <w:szCs w:val="22"/>
        </w:rPr>
        <w:t> padronizados para uso regular no Hospital Federal de Ipanema, nos termos da tabela abaixo, conforme condições e exigências estabelecidas neste instrumento.</w:t>
      </w:r>
    </w:p>
    <w:p w14:paraId="62C9EC68"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1.2. Descritivo dos materiais:</w:t>
      </w:r>
    </w:p>
    <w:tbl>
      <w:tblPr>
        <w:tblW w:w="8513" w:type="dxa"/>
        <w:tblLayout w:type="fixed"/>
        <w:tblCellMar>
          <w:top w:w="15" w:type="dxa"/>
          <w:left w:w="15" w:type="dxa"/>
          <w:bottom w:w="15" w:type="dxa"/>
          <w:right w:w="15" w:type="dxa"/>
        </w:tblCellMar>
        <w:tblLook w:val="04A0" w:firstRow="1" w:lastRow="0" w:firstColumn="1" w:lastColumn="0" w:noHBand="0" w:noVBand="1"/>
      </w:tblPr>
      <w:tblGrid>
        <w:gridCol w:w="533"/>
        <w:gridCol w:w="751"/>
        <w:gridCol w:w="3827"/>
        <w:gridCol w:w="851"/>
        <w:gridCol w:w="709"/>
        <w:gridCol w:w="850"/>
        <w:gridCol w:w="992"/>
      </w:tblGrid>
      <w:tr w:rsidR="00456F5F" w:rsidRPr="000C5A54" w14:paraId="66A1EE72" w14:textId="77777777" w:rsidTr="000C5A54">
        <w:trPr>
          <w:trHeight w:val="300"/>
        </w:trPr>
        <w:tc>
          <w:tcPr>
            <w:tcW w:w="8513" w:type="dxa"/>
            <w:gridSpan w:val="7"/>
            <w:tcBorders>
              <w:top w:val="single" w:sz="6" w:space="0" w:color="000000"/>
              <w:left w:val="single" w:sz="6" w:space="0" w:color="000000"/>
              <w:bottom w:val="single" w:sz="6" w:space="0" w:color="000000"/>
              <w:right w:val="single" w:sz="4" w:space="0" w:color="000000"/>
            </w:tcBorders>
            <w:tcMar>
              <w:top w:w="0" w:type="dxa"/>
              <w:left w:w="0" w:type="dxa"/>
              <w:bottom w:w="0" w:type="dxa"/>
              <w:right w:w="0" w:type="dxa"/>
            </w:tcMar>
            <w:vAlign w:val="center"/>
            <w:hideMark/>
          </w:tcPr>
          <w:p w14:paraId="777F385B" w14:textId="6CEB91EE" w:rsidR="00456F5F" w:rsidRPr="000C5A54" w:rsidRDefault="000C5A54" w:rsidP="000C5A54">
            <w:pPr>
              <w:spacing w:after="0" w:line="240" w:lineRule="auto"/>
              <w:jc w:val="center"/>
              <w:rPr>
                <w:rFonts w:ascii="Calibri" w:hAnsi="Calibri"/>
                <w:color w:val="000000"/>
                <w:sz w:val="18"/>
                <w:szCs w:val="18"/>
              </w:rPr>
            </w:pPr>
            <w:r w:rsidRPr="000C5A54">
              <w:rPr>
                <w:rFonts w:ascii="Calibri" w:hAnsi="Calibri"/>
                <w:b/>
                <w:bCs/>
                <w:color w:val="000000"/>
                <w:sz w:val="18"/>
                <w:szCs w:val="18"/>
              </w:rPr>
              <w:t>ÓRGÃO GERENCIADOR: HOSPITAL FEDERAL DE IPANEMA</w:t>
            </w:r>
          </w:p>
        </w:tc>
      </w:tr>
      <w:tr w:rsidR="00456F5F" w:rsidRPr="000C5A54" w14:paraId="5CD3623D" w14:textId="77777777" w:rsidTr="000C5A54">
        <w:trPr>
          <w:trHeight w:val="600"/>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D458120" w14:textId="2113A833" w:rsidR="00456F5F" w:rsidRPr="000C5A54" w:rsidRDefault="000C5A54" w:rsidP="000C5A54">
            <w:pPr>
              <w:spacing w:after="0" w:line="240" w:lineRule="auto"/>
              <w:jc w:val="center"/>
              <w:rPr>
                <w:rFonts w:ascii="Calibri" w:hAnsi="Calibri"/>
                <w:color w:val="000000"/>
                <w:sz w:val="18"/>
                <w:szCs w:val="18"/>
              </w:rPr>
            </w:pPr>
            <w:r w:rsidRPr="000C5A54">
              <w:rPr>
                <w:rFonts w:ascii="Calibri" w:hAnsi="Calibri"/>
                <w:b/>
                <w:bCs/>
                <w:color w:val="000000"/>
                <w:sz w:val="18"/>
                <w:szCs w:val="18"/>
              </w:rPr>
              <w:t>ITEM</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E77902E" w14:textId="49F7D809" w:rsidR="00456F5F" w:rsidRPr="000C5A54" w:rsidRDefault="000C5A54" w:rsidP="000C5A54">
            <w:pPr>
              <w:spacing w:after="0" w:line="240" w:lineRule="auto"/>
              <w:jc w:val="center"/>
              <w:rPr>
                <w:rFonts w:ascii="Calibri" w:hAnsi="Calibri"/>
                <w:color w:val="000000"/>
                <w:sz w:val="18"/>
                <w:szCs w:val="18"/>
              </w:rPr>
            </w:pPr>
            <w:r w:rsidRPr="000C5A54">
              <w:rPr>
                <w:rFonts w:ascii="Calibri" w:hAnsi="Calibri"/>
                <w:b/>
                <w:bCs/>
                <w:color w:val="000000"/>
                <w:sz w:val="18"/>
                <w:szCs w:val="18"/>
              </w:rPr>
              <w:t>CATMAT</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BE2E962" w14:textId="40CAE39F" w:rsidR="00456F5F" w:rsidRPr="000C5A54" w:rsidRDefault="000C5A54" w:rsidP="000C5A54">
            <w:pPr>
              <w:spacing w:after="0" w:line="240" w:lineRule="auto"/>
              <w:jc w:val="center"/>
              <w:rPr>
                <w:rFonts w:ascii="Calibri" w:hAnsi="Calibri"/>
                <w:color w:val="000000"/>
                <w:sz w:val="18"/>
                <w:szCs w:val="18"/>
              </w:rPr>
            </w:pPr>
            <w:r w:rsidRPr="000C5A54">
              <w:rPr>
                <w:rFonts w:ascii="Calibri" w:hAnsi="Calibri"/>
                <w:b/>
                <w:bCs/>
                <w:color w:val="000000"/>
                <w:sz w:val="18"/>
                <w:szCs w:val="18"/>
              </w:rPr>
              <w:t>DESCRIÇÃO</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48181ED" w14:textId="1DC38DDE" w:rsidR="000C5A54" w:rsidRDefault="000C5A54" w:rsidP="000C5A54">
            <w:pPr>
              <w:spacing w:after="0" w:line="240" w:lineRule="auto"/>
              <w:jc w:val="center"/>
              <w:rPr>
                <w:rFonts w:ascii="Calibri" w:hAnsi="Calibri"/>
                <w:b/>
                <w:bCs/>
                <w:color w:val="000000"/>
                <w:sz w:val="18"/>
                <w:szCs w:val="18"/>
              </w:rPr>
            </w:pPr>
            <w:r w:rsidRPr="000C5A54">
              <w:rPr>
                <w:rFonts w:ascii="Calibri" w:hAnsi="Calibri"/>
                <w:b/>
                <w:bCs/>
                <w:color w:val="000000"/>
                <w:sz w:val="18"/>
                <w:szCs w:val="18"/>
              </w:rPr>
              <w:t xml:space="preserve">UNIDADE  </w:t>
            </w:r>
          </w:p>
          <w:p w14:paraId="0AF8423D" w14:textId="3F933AA6" w:rsidR="000C5A54" w:rsidRDefault="000C5A54" w:rsidP="000C5A54">
            <w:pPr>
              <w:spacing w:after="0" w:line="240" w:lineRule="auto"/>
              <w:jc w:val="center"/>
              <w:rPr>
                <w:rFonts w:ascii="Calibri" w:hAnsi="Calibri"/>
                <w:b/>
                <w:bCs/>
                <w:color w:val="000000"/>
                <w:sz w:val="18"/>
                <w:szCs w:val="18"/>
              </w:rPr>
            </w:pPr>
            <w:r w:rsidRPr="000C5A54">
              <w:rPr>
                <w:rFonts w:ascii="Calibri" w:hAnsi="Calibri"/>
                <w:b/>
                <w:bCs/>
                <w:color w:val="000000"/>
                <w:sz w:val="18"/>
                <w:szCs w:val="18"/>
              </w:rPr>
              <w:t>FORNECI</w:t>
            </w:r>
          </w:p>
          <w:p w14:paraId="7B204909" w14:textId="73C1F9A1" w:rsidR="00456F5F" w:rsidRPr="000C5A54" w:rsidRDefault="000C5A54" w:rsidP="000C5A54">
            <w:pPr>
              <w:spacing w:after="0" w:line="240" w:lineRule="auto"/>
              <w:jc w:val="center"/>
              <w:rPr>
                <w:rFonts w:ascii="Calibri" w:hAnsi="Calibri"/>
                <w:color w:val="000000"/>
                <w:sz w:val="18"/>
                <w:szCs w:val="18"/>
              </w:rPr>
            </w:pPr>
            <w:r w:rsidRPr="000C5A54">
              <w:rPr>
                <w:rFonts w:ascii="Calibri" w:hAnsi="Calibri"/>
                <w:b/>
                <w:bCs/>
                <w:color w:val="000000"/>
                <w:sz w:val="18"/>
                <w:szCs w:val="18"/>
              </w:rPr>
              <w:t>MENTO</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29DAB44" w14:textId="77777777" w:rsidR="000C5A54" w:rsidRDefault="00456F5F" w:rsidP="000C5A54">
            <w:pPr>
              <w:spacing w:after="0" w:line="240" w:lineRule="auto"/>
              <w:jc w:val="center"/>
              <w:rPr>
                <w:rFonts w:ascii="Calibri" w:hAnsi="Calibri"/>
                <w:b/>
                <w:bCs/>
                <w:color w:val="000000"/>
                <w:sz w:val="18"/>
                <w:szCs w:val="18"/>
              </w:rPr>
            </w:pPr>
            <w:r w:rsidRPr="000C5A54">
              <w:rPr>
                <w:rFonts w:ascii="Calibri" w:hAnsi="Calibri"/>
                <w:b/>
                <w:bCs/>
                <w:color w:val="000000"/>
                <w:sz w:val="18"/>
                <w:szCs w:val="18"/>
              </w:rPr>
              <w:t>QUANTI</w:t>
            </w:r>
          </w:p>
          <w:p w14:paraId="4AA72CE8" w14:textId="77777777" w:rsidR="000C5A54" w:rsidRDefault="00456F5F" w:rsidP="000C5A54">
            <w:pPr>
              <w:spacing w:after="0" w:line="240" w:lineRule="auto"/>
              <w:jc w:val="center"/>
              <w:rPr>
                <w:rFonts w:ascii="Calibri" w:hAnsi="Calibri"/>
                <w:b/>
                <w:bCs/>
                <w:color w:val="000000"/>
                <w:sz w:val="18"/>
                <w:szCs w:val="18"/>
              </w:rPr>
            </w:pPr>
            <w:r w:rsidRPr="000C5A54">
              <w:rPr>
                <w:rFonts w:ascii="Calibri" w:hAnsi="Calibri"/>
                <w:b/>
                <w:bCs/>
                <w:color w:val="000000"/>
                <w:sz w:val="18"/>
                <w:szCs w:val="18"/>
              </w:rPr>
              <w:t xml:space="preserve">DADE </w:t>
            </w:r>
          </w:p>
          <w:p w14:paraId="209EE8F7" w14:textId="0A72946E"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b/>
                <w:bCs/>
                <w:color w:val="000000"/>
                <w:sz w:val="18"/>
                <w:szCs w:val="18"/>
              </w:rPr>
              <w:t>TOTAL</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8B4F2C3" w14:textId="77777777" w:rsidR="000C5A54" w:rsidRDefault="00456F5F" w:rsidP="000C5A54">
            <w:pPr>
              <w:spacing w:after="0" w:line="240" w:lineRule="auto"/>
              <w:jc w:val="center"/>
              <w:rPr>
                <w:rFonts w:ascii="Calibri" w:hAnsi="Calibri"/>
                <w:b/>
                <w:bCs/>
                <w:color w:val="000000"/>
                <w:sz w:val="18"/>
                <w:szCs w:val="18"/>
              </w:rPr>
            </w:pPr>
            <w:r w:rsidRPr="000C5A54">
              <w:rPr>
                <w:rFonts w:ascii="Calibri" w:hAnsi="Calibri"/>
                <w:b/>
                <w:bCs/>
                <w:color w:val="000000"/>
                <w:sz w:val="18"/>
                <w:szCs w:val="18"/>
              </w:rPr>
              <w:t xml:space="preserve">VALOR </w:t>
            </w:r>
          </w:p>
          <w:p w14:paraId="13B7A6CC" w14:textId="77777777" w:rsidR="000C5A54" w:rsidRDefault="00456F5F" w:rsidP="000C5A54">
            <w:pPr>
              <w:spacing w:after="0" w:line="240" w:lineRule="auto"/>
              <w:jc w:val="center"/>
              <w:rPr>
                <w:rFonts w:ascii="Calibri" w:hAnsi="Calibri"/>
                <w:b/>
                <w:bCs/>
                <w:color w:val="000000"/>
                <w:sz w:val="18"/>
                <w:szCs w:val="18"/>
              </w:rPr>
            </w:pPr>
            <w:r w:rsidRPr="000C5A54">
              <w:rPr>
                <w:rFonts w:ascii="Calibri" w:hAnsi="Calibri"/>
                <w:b/>
                <w:bCs/>
                <w:color w:val="000000"/>
                <w:sz w:val="18"/>
                <w:szCs w:val="18"/>
              </w:rPr>
              <w:t xml:space="preserve">UNITÁRIO </w:t>
            </w:r>
          </w:p>
          <w:p w14:paraId="0B5C079A" w14:textId="0786AAF8"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b/>
                <w:bCs/>
                <w:color w:val="000000"/>
                <w:sz w:val="18"/>
                <w:szCs w:val="18"/>
              </w:rPr>
              <w:t>ESTIMADO</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4599651" w14:textId="77777777" w:rsidR="000C5A54" w:rsidRDefault="00456F5F" w:rsidP="000C5A54">
            <w:pPr>
              <w:spacing w:after="0" w:line="240" w:lineRule="auto"/>
              <w:jc w:val="center"/>
              <w:rPr>
                <w:rFonts w:ascii="Calibri" w:hAnsi="Calibri"/>
                <w:b/>
                <w:bCs/>
                <w:color w:val="000000"/>
                <w:sz w:val="18"/>
                <w:szCs w:val="18"/>
              </w:rPr>
            </w:pPr>
            <w:r w:rsidRPr="000C5A54">
              <w:rPr>
                <w:rFonts w:ascii="Calibri" w:hAnsi="Calibri"/>
                <w:b/>
                <w:bCs/>
                <w:color w:val="000000"/>
                <w:sz w:val="18"/>
                <w:szCs w:val="18"/>
              </w:rPr>
              <w:t xml:space="preserve">VALOR </w:t>
            </w:r>
          </w:p>
          <w:p w14:paraId="6FF78B0B" w14:textId="77777777" w:rsidR="000C5A54" w:rsidRDefault="00456F5F" w:rsidP="000C5A54">
            <w:pPr>
              <w:spacing w:after="0" w:line="240" w:lineRule="auto"/>
              <w:jc w:val="center"/>
              <w:rPr>
                <w:rFonts w:ascii="Calibri" w:hAnsi="Calibri"/>
                <w:b/>
                <w:bCs/>
                <w:color w:val="000000"/>
                <w:sz w:val="18"/>
                <w:szCs w:val="18"/>
              </w:rPr>
            </w:pPr>
            <w:r w:rsidRPr="000C5A54">
              <w:rPr>
                <w:rFonts w:ascii="Calibri" w:hAnsi="Calibri"/>
                <w:b/>
                <w:bCs/>
                <w:color w:val="000000"/>
                <w:sz w:val="18"/>
                <w:szCs w:val="18"/>
              </w:rPr>
              <w:t xml:space="preserve">TOTAL </w:t>
            </w:r>
          </w:p>
          <w:p w14:paraId="649C5770" w14:textId="069E2859"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b/>
                <w:bCs/>
                <w:color w:val="000000"/>
                <w:sz w:val="18"/>
                <w:szCs w:val="18"/>
              </w:rPr>
              <w:t>ESTIMADO</w:t>
            </w:r>
          </w:p>
        </w:tc>
      </w:tr>
      <w:tr w:rsidR="00456F5F" w:rsidRPr="000C5A54" w14:paraId="698D3769" w14:textId="77777777" w:rsidTr="000C5A54">
        <w:trPr>
          <w:trHeight w:val="1650"/>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46CB659"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lastRenderedPageBreak/>
              <w:t>1</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AA187E3" w14:textId="77777777" w:rsidR="000C5A54" w:rsidRDefault="00456F5F" w:rsidP="000C5A54">
            <w:pPr>
              <w:spacing w:after="0" w:line="240" w:lineRule="auto"/>
              <w:jc w:val="center"/>
              <w:rPr>
                <w:rFonts w:ascii="Calibri" w:hAnsi="Calibri" w:cs="Arial"/>
                <w:color w:val="000000"/>
                <w:sz w:val="18"/>
                <w:szCs w:val="18"/>
              </w:rPr>
            </w:pPr>
            <w:r w:rsidRPr="000C5A54">
              <w:rPr>
                <w:rFonts w:ascii="Calibri" w:hAnsi="Calibri" w:cs="Arial"/>
                <w:strike/>
                <w:color w:val="FF0000"/>
                <w:sz w:val="18"/>
                <w:szCs w:val="18"/>
              </w:rPr>
              <w:t>286253</w:t>
            </w:r>
            <w:r w:rsidRPr="000C5A54">
              <w:rPr>
                <w:rFonts w:ascii="Calibri" w:hAnsi="Calibri" w:cs="Arial"/>
                <w:color w:val="000000"/>
                <w:sz w:val="18"/>
                <w:szCs w:val="18"/>
              </w:rPr>
              <w:t> </w:t>
            </w:r>
          </w:p>
          <w:p w14:paraId="499C354B" w14:textId="61E6D49F"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337505</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8B56A99"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LUVA DE BORRACHA TÉRMICA DE KEVLAR LUVA TÉRMICA, RESISTENTE A ALTAS TEMPERATURAS, MATERIAL KEVLAR, CAMADA FORRO ISOLANTE, REFORÇO EM PALMA E NOS DEDOS, RESISTENTE, LUVA MÃO COM 5 DEDOS, ISOLAMENTO TÉRMICO PARA CONTATOS ACIMA DE 150°C, FORMATO ERGONÔMETRO, CANO LONGO, COMPRIMENTO APROXIMADO MÍNIMO 36CM A 40CM, APRESENTAÇÃO EM PAR, TAMANHO ÚNICO. DEVERÁ ATENDER RDC 55 DE 04 DE NOVEMBRO 2011, NR 32. HOSPUB: 911</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2C715B9"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Par</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A991F25"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24</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F4C861C"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R$ 214,89</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5C1DECD"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R$ 5.157,36</w:t>
            </w:r>
          </w:p>
        </w:tc>
      </w:tr>
      <w:tr w:rsidR="00456F5F" w:rsidRPr="000C5A54" w14:paraId="18917532" w14:textId="77777777" w:rsidTr="000C5A54">
        <w:trPr>
          <w:trHeight w:val="1620"/>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993A849"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632C155" w14:textId="77777777" w:rsidR="000C5A54" w:rsidRDefault="00456F5F" w:rsidP="000C5A54">
            <w:pPr>
              <w:spacing w:after="0" w:line="240" w:lineRule="auto"/>
              <w:jc w:val="center"/>
              <w:rPr>
                <w:rFonts w:ascii="Calibri" w:hAnsi="Calibri" w:cs="Arial"/>
                <w:color w:val="000000"/>
                <w:sz w:val="18"/>
                <w:szCs w:val="18"/>
              </w:rPr>
            </w:pPr>
            <w:r w:rsidRPr="000C5A54">
              <w:rPr>
                <w:rFonts w:ascii="Calibri" w:hAnsi="Calibri" w:cs="Arial"/>
                <w:strike/>
                <w:color w:val="FF0000"/>
                <w:sz w:val="18"/>
                <w:szCs w:val="18"/>
              </w:rPr>
              <w:t>208456</w:t>
            </w:r>
            <w:r w:rsidRPr="000C5A54">
              <w:rPr>
                <w:rFonts w:ascii="Calibri" w:hAnsi="Calibri" w:cs="Arial"/>
                <w:color w:val="000000"/>
                <w:sz w:val="18"/>
                <w:szCs w:val="18"/>
              </w:rPr>
              <w:t> </w:t>
            </w:r>
          </w:p>
          <w:p w14:paraId="60ABDCFF" w14:textId="742FCB51"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302072</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C4A12BB"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LUVA DE BORRACHA LUVA DE BORRACHA P/LIMPEZA, CONFECCIONADA EM MATERIAL NITRÍLICO, AMBIDESTRA, ANTIDERRAPANTE NA PALMA E NOS DEDOS, PUNHO LONGO MEDINDO APROXIMADAMENTE DE 30CM A 40CM, PROTEÇÃO DE ANTEBRAÇO, MATERIAL ELÁSTICO, SEM PÓ, EXPESSURA EXTRA, REFORÇADO, ACABAMENTO CLORINADO, RESISTENTE A MATERIAIS PERFURO CORTANTE E ABRASIVOS. DEVERÁ ATENDER RDC 55 DE 04 DE NOVEMBRO 2011, NR 32. TAMANHO G. HOSPUB: 907</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0BD5F96"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PAR</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C08B430"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780</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4F58634"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R$ 15,70</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A2A6C82"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R$ 12.246,00</w:t>
            </w:r>
          </w:p>
        </w:tc>
      </w:tr>
      <w:tr w:rsidR="00456F5F" w:rsidRPr="000C5A54" w14:paraId="4AE86B53" w14:textId="77777777" w:rsidTr="000C5A54">
        <w:trPr>
          <w:trHeight w:val="889"/>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F49BAF6"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3</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A9620E4"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282044</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C78CD81"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LUVA CIRÚRGICA Nº 6,5, COM 100 % DE COPOLÍMEROS, POLICLOROPRENE CONSTITUINDO DE BORRACHA SINTÉTICA FLEXÍVEL, FORMATO ANATÔMICO, ALTA SENSIBILIDADE TÁTIL, PUNHO LONGO REFORÇADO COM BAINHA UNIFORME, ACABAMENTO ANTIDESLIZANTE, SEM 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ESTÉRIL, DESCARTÁVEL, EMBALAGEM EM PAR. HOSPUB:10435</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1709F4F"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Par</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89C848C"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22.680</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795C972"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R$ 4,50</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85E0B67"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R$ 102.060,00</w:t>
            </w:r>
          </w:p>
        </w:tc>
      </w:tr>
      <w:tr w:rsidR="00456F5F" w:rsidRPr="000C5A54" w14:paraId="7F8E839B" w14:textId="77777777" w:rsidTr="000C5A54">
        <w:trPr>
          <w:trHeight w:val="2805"/>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16A2133"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4</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F887765"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272779</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1593DAC"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LUVA CIRÚRGICA Nº 7,0 COM 100 % DE COPOLÍMEROS, POLICLOROPRENE CONSTITUINDO DE BORRACHA SINTÉTICA FLEXÍVEL, FORMATO ANATÔMICO, ALTA SENSIBILIDADE TÁTIL, PUNHO LONGO REFORÇADO COM BAINHA UNIFORME, ACABAMENTO ANTIDESLIZANTE, SEM 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ESTÉRIL, DESCARTÁVEL, EMBALAGEM EM PAR. HOSPUB:4380</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79FE38D"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Par</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BE95990"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23.040</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21DABC7"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R$ 4,21</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753A931"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R$ 96.998,40</w:t>
            </w:r>
          </w:p>
        </w:tc>
      </w:tr>
      <w:tr w:rsidR="00456F5F" w:rsidRPr="000C5A54" w14:paraId="11EB8FA8" w14:textId="77777777" w:rsidTr="000C5A54">
        <w:trPr>
          <w:trHeight w:val="2805"/>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95BC41A"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lastRenderedPageBreak/>
              <w:t>5</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07ED769"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272778</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D1AB94D"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LUVA CIRÚRGICA Nº 7, 5 COM 100 % DE COPOLÍMEROS, POLICLOROPRENE CONSTITUINDO DE BORRACHA SINTÉTICA FLEXÍVEL, FORMATO ANATÔMICO, ALTA SENSIBILIDADE TÁTIL, PUNHO LONGO REFORÇADO COM BAINHA UNIFORME, ACABAMENTO ANTIDESLIZANTE, SEM 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ESTÉRIL, DESCARTÁVEL, EMBALAGEM EM PAR. HOSPUB: 9609</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5439704"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Par</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D053856"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25.800</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C4F2AD0"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R$ 4,45</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42A32CB"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R$ 114.836,80</w:t>
            </w:r>
          </w:p>
        </w:tc>
      </w:tr>
      <w:tr w:rsidR="00456F5F" w:rsidRPr="000C5A54" w14:paraId="54C86027" w14:textId="77777777" w:rsidTr="000C5A54">
        <w:trPr>
          <w:trHeight w:val="2805"/>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4F2E7E4"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6</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5B6D0B9"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272777</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1721A35"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LUVA CIRÚRGICA Nº 8,0 COM 100 % DE COPOLÍMEROS, POLICLOROPRENE CONSTITUINDO DE BORRACHA SINTÉTICA FLEXÍVEL, FORMATO ANATÔMICO, ALTA SENSIBILIDADE TÁTIL, PUNHO LONGO REFORÇADO COM BAINHA UNIFORME, ACABAMENTO ANTIDESLIZANTE, SEM 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ESTÉRIL, DESCARTÁVEL, EMBALAGEM EM PAR..HOSPUB:4382</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164244A"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Par</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9D11E32"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16.200</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68052E8"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R$ 3,88</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3F979F4"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R$ 62.856,00</w:t>
            </w:r>
          </w:p>
        </w:tc>
      </w:tr>
      <w:tr w:rsidR="00456F5F" w:rsidRPr="000C5A54" w14:paraId="42A5ACF6" w14:textId="77777777" w:rsidTr="000C5A54">
        <w:trPr>
          <w:trHeight w:val="1275"/>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61DA232"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7</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9E40C76"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313654</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CBF02D4"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LUVA PARA PROCEDIMENTO, LUVA PROCEDIMENTO TAMNHO P, NÃO CIRÚRGICA BORRACHA SINTÉTICA, MATERIAL 100% LIVRE DE LÁTEX, SEM PÓ, ALTA SENSIBILIDADE, INTEGRO, TEXTURA UNIFORME, BOA ELASTICIDADE, RESISTENTE A TRAÇÃO, ALTA SENSIBILIDADE TÁTIL, AMBIDESTRA, DEVERÁ ATENTENDER A RDC 55 DE 04 DE NOVEMBRO 2011, NR 32. HOSPUB:4385</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6DC516F"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Caixa c/ 100 unidades</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D2D0809"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17.496</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39A0CA6"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R$ 17,75</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7E40BCE"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R$ 310.554,00</w:t>
            </w:r>
          </w:p>
        </w:tc>
      </w:tr>
      <w:tr w:rsidR="00456F5F" w:rsidRPr="000C5A54" w14:paraId="5D7DE322" w14:textId="77777777" w:rsidTr="000C5A54">
        <w:trPr>
          <w:trHeight w:val="1275"/>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8E92C03"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8</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44A5657"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313653</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2DF2CFC"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LUVA PARA PROCEDIMENTO, LUVA PROCEDIMENTO TAMNHO M, NÃO CIRÚRGICA BORRACHA SINTÉTICA, MATERIAL 100% LIVRE DE LÁTEX, SEM PÓ, ALTA SENSIBILIDADE, INTEGRO, TEXTURA UNIFORME, BOA ELASTICIDADE, RESISTENTE A TRAÇÃO, ALTA SENSIBILIDADE TÁTIL, AMBIDESTRA, DEVERÁ ATENDENDER A RDC 55 DE 04 DE NOVEMBRO 2011, NR 32. HOSPUB:4384</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6CD902C"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Caixa c/ 100 unidades</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720AC8C"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21.156</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B88320D"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R$ 17,50</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2F50999"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R$ 370.230,00</w:t>
            </w:r>
          </w:p>
        </w:tc>
      </w:tr>
      <w:tr w:rsidR="00456F5F" w:rsidRPr="000C5A54" w14:paraId="0A6519BF" w14:textId="77777777" w:rsidTr="000C5A54">
        <w:trPr>
          <w:trHeight w:val="1425"/>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17F842A"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9</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3FE1FEA"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313652</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71B39FC"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 xml:space="preserve">LUVA PARA PROCEDIMENTO, LUVA PROCEDIMENTO TAMNHO G, NÃO CIRÚRGICA BORRACHA SINTÉTICA, MATERIAL 100% LIVRE DE LÁTEX, SEM PÓ, ALTA SENSIBILIDADE, INTEGRO, TEXTURA UNIFORME, BOA ELASTICIDADE, RESISTENTE A TRAÇÃO, ALTA SENSIBILIDADE TÁTIL, AMBIDESTRA, DEVERÁ </w:t>
            </w:r>
            <w:r w:rsidRPr="000C5A54">
              <w:rPr>
                <w:rFonts w:ascii="Calibri" w:hAnsi="Calibri" w:cs="Arial"/>
                <w:color w:val="000000"/>
                <w:sz w:val="18"/>
                <w:szCs w:val="18"/>
              </w:rPr>
              <w:lastRenderedPageBreak/>
              <w:t>ATENDENDER A RDC 55 DE 04 DE NOVEMBRO 2011, NR 32. HOSPUB:3552</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A8C5A8E"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lastRenderedPageBreak/>
              <w:t>Caixa c/ 100 unidades</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57AC38B"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15.768</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1AC69B0"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R$ 17,63</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E5F55A2"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R$ 277.989,84</w:t>
            </w:r>
          </w:p>
        </w:tc>
      </w:tr>
      <w:tr w:rsidR="00456F5F" w:rsidRPr="000C5A54" w14:paraId="430351D9" w14:textId="77777777" w:rsidTr="000C5A54">
        <w:trPr>
          <w:trHeight w:val="1320"/>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3996B75"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10</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28A5E61" w14:textId="77777777" w:rsidR="000C5A54" w:rsidRDefault="00456F5F" w:rsidP="000C5A54">
            <w:pPr>
              <w:spacing w:after="0" w:line="240" w:lineRule="auto"/>
              <w:jc w:val="center"/>
              <w:rPr>
                <w:rFonts w:ascii="Calibri" w:hAnsi="Calibri" w:cs="Arial"/>
                <w:color w:val="000000"/>
                <w:sz w:val="18"/>
                <w:szCs w:val="18"/>
              </w:rPr>
            </w:pPr>
            <w:r w:rsidRPr="000C5A54">
              <w:rPr>
                <w:rFonts w:ascii="Calibri" w:hAnsi="Calibri" w:cs="Arial"/>
                <w:strike/>
                <w:color w:val="FF0000"/>
                <w:sz w:val="18"/>
                <w:szCs w:val="18"/>
              </w:rPr>
              <w:t>418434</w:t>
            </w:r>
            <w:r w:rsidRPr="000C5A54">
              <w:rPr>
                <w:rFonts w:ascii="Calibri" w:hAnsi="Calibri" w:cs="Arial"/>
                <w:color w:val="000000"/>
                <w:sz w:val="18"/>
                <w:szCs w:val="18"/>
              </w:rPr>
              <w:t> </w:t>
            </w:r>
          </w:p>
          <w:p w14:paraId="0FBC54C1" w14:textId="61535D64"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443092</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70C1D25"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TOUCA BANHO LAVAGEM A SECO - TOUCA COM SHAMPOO LAVAGEM A SECO HIGIENE E PROTEÇÃO DO COURO CABELUDO, PRÉ IMPREGNADA COM SHAMPOO E CONDICIONADOR, COMPONENTE ANTIMICROBIANO, HIPO-ALERGENICO, ADSTRIGENTE, HIDRATANTE, DISPENSA ENXAGUE E SECAGEM, APRESENTAÇÃO INDIVIDUAL. HOSPUB: 14453</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6C6F4A6"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Unidade</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9A466D7"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7.620</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309F41E"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R$ 7,96</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FE6C43E"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R$ 60.655,20</w:t>
            </w:r>
          </w:p>
        </w:tc>
      </w:tr>
      <w:tr w:rsidR="00456F5F" w:rsidRPr="000C5A54" w14:paraId="65A958E0" w14:textId="77777777" w:rsidTr="000C5A54">
        <w:trPr>
          <w:trHeight w:val="1215"/>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167BBB5"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11</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39912B4"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269894</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26F584A"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LUVAS PARA PROCEDIMENTO NÃO CIRÚRGICO, MATERIAL LÁTEX NATURAL ÍNTEGRO E UNIFORME, TAMANHOS PEQUENO, MÉDIO E GRANDE, CARACTERÍSTICAS ADICIONAIS LUBRIFICADA COM PÓ ABSORVÍVEL, DESCARTÁVEL, ATÓXICA, AMBIDESTRA, MODELO FORMATO ANATÔMICO, FINALIDADE RESISTENTE À TRAÇÃO TAMANHO P - HOSPUB: 910</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49ABAA4"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Caixa c/100 unidades</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EF7026A"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36.000</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524785E"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R$ 18,89</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32AA284"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R$ 680.040,00</w:t>
            </w:r>
          </w:p>
        </w:tc>
      </w:tr>
      <w:tr w:rsidR="00456F5F" w:rsidRPr="000C5A54" w14:paraId="238D994E" w14:textId="77777777" w:rsidTr="000C5A54">
        <w:trPr>
          <w:trHeight w:val="1260"/>
        </w:trPr>
        <w:tc>
          <w:tcPr>
            <w:tcW w:w="53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CC368AF"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12</w:t>
            </w:r>
          </w:p>
        </w:tc>
        <w:tc>
          <w:tcPr>
            <w:tcW w:w="7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3927F5C" w14:textId="77777777" w:rsidR="000C5A54" w:rsidRDefault="00456F5F" w:rsidP="000C5A54">
            <w:pPr>
              <w:spacing w:after="0" w:line="240" w:lineRule="auto"/>
              <w:jc w:val="center"/>
              <w:rPr>
                <w:rFonts w:ascii="Calibri" w:hAnsi="Calibri" w:cs="Arial"/>
                <w:color w:val="000000"/>
                <w:sz w:val="18"/>
                <w:szCs w:val="18"/>
              </w:rPr>
            </w:pPr>
            <w:r w:rsidRPr="000C5A54">
              <w:rPr>
                <w:rFonts w:ascii="Calibri" w:hAnsi="Calibri" w:cs="Arial"/>
                <w:strike/>
                <w:color w:val="FF0000"/>
                <w:sz w:val="18"/>
                <w:szCs w:val="18"/>
              </w:rPr>
              <w:t>208456</w:t>
            </w:r>
            <w:r w:rsidRPr="000C5A54">
              <w:rPr>
                <w:rFonts w:ascii="Calibri" w:hAnsi="Calibri" w:cs="Arial"/>
                <w:color w:val="000000"/>
                <w:sz w:val="18"/>
                <w:szCs w:val="18"/>
              </w:rPr>
              <w:t> </w:t>
            </w:r>
          </w:p>
          <w:p w14:paraId="5F93DD36" w14:textId="562CDF96"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269893</w:t>
            </w:r>
          </w:p>
        </w:tc>
        <w:tc>
          <w:tcPr>
            <w:tcW w:w="382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69A4013" w14:textId="77777777" w:rsidR="00456F5F" w:rsidRPr="000C5A54" w:rsidRDefault="00456F5F" w:rsidP="000C5A54">
            <w:pPr>
              <w:spacing w:after="0" w:line="240" w:lineRule="auto"/>
              <w:jc w:val="both"/>
              <w:rPr>
                <w:rFonts w:ascii="Calibri" w:hAnsi="Calibri"/>
                <w:color w:val="000000"/>
                <w:sz w:val="18"/>
                <w:szCs w:val="18"/>
              </w:rPr>
            </w:pPr>
            <w:r w:rsidRPr="000C5A54">
              <w:rPr>
                <w:rFonts w:ascii="Calibri" w:hAnsi="Calibri" w:cs="Arial"/>
                <w:color w:val="000000"/>
                <w:sz w:val="18"/>
                <w:szCs w:val="18"/>
              </w:rPr>
              <w:t>LUVAS PARA PROCEDIMENTO NÃO CIRÚRGICO, MATERIAL LÁTEX NATURAL ÍNTEGRO E UNIFORME, TAMANHOS PEQUENO, MÉDIO E GRANDE, CARACTERÍSTICAS ADICIONAIS LUBRIFICADA COM PÓ ABSORVÍVEL, DESCARTÁVEL, ATÓXICA, AMBIDESTRA, MODELO FORMATO ANATÔMICO, FINALIDADE RESISTENTE À TRAÇÃO TAMANHO M HOSPUB: 909</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699027A"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Caixa c/100 unidades</w:t>
            </w:r>
          </w:p>
        </w:tc>
        <w:tc>
          <w:tcPr>
            <w:tcW w:w="709"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700D989"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84.000</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6A64717"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R$ 19,50</w:t>
            </w:r>
          </w:p>
        </w:tc>
        <w:tc>
          <w:tcPr>
            <w:tcW w:w="992"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40233E4" w14:textId="77777777" w:rsidR="00456F5F" w:rsidRPr="000C5A54" w:rsidRDefault="00456F5F" w:rsidP="000C5A54">
            <w:pPr>
              <w:spacing w:after="0" w:line="240" w:lineRule="auto"/>
              <w:jc w:val="center"/>
              <w:rPr>
                <w:rFonts w:ascii="Calibri" w:hAnsi="Calibri"/>
                <w:color w:val="000000"/>
                <w:sz w:val="18"/>
                <w:szCs w:val="18"/>
              </w:rPr>
            </w:pPr>
            <w:r w:rsidRPr="000C5A54">
              <w:rPr>
                <w:rFonts w:ascii="Calibri" w:hAnsi="Calibri" w:cs="Arial"/>
                <w:color w:val="000000"/>
                <w:sz w:val="18"/>
                <w:szCs w:val="18"/>
              </w:rPr>
              <w:t>R$ 1.638.000,00</w:t>
            </w:r>
          </w:p>
        </w:tc>
      </w:tr>
    </w:tbl>
    <w:p w14:paraId="0A3F1942"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w:t>
      </w:r>
    </w:p>
    <w:p w14:paraId="31B8BD3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1.3. Havendo </w:t>
      </w:r>
      <w:r w:rsidRPr="00456F5F">
        <w:rPr>
          <w:rStyle w:val="Forte"/>
          <w:rFonts w:ascii="Calibri" w:hAnsi="Calibri"/>
          <w:color w:val="000000"/>
          <w:sz w:val="22"/>
          <w:szCs w:val="22"/>
        </w:rPr>
        <w:t>diferença entre a descrição</w:t>
      </w:r>
      <w:r w:rsidRPr="00456F5F">
        <w:rPr>
          <w:rFonts w:ascii="Calibri" w:hAnsi="Calibri"/>
          <w:color w:val="000000"/>
          <w:sz w:val="22"/>
          <w:szCs w:val="22"/>
        </w:rPr>
        <w:t> dos itens presentes neste Termo de Referência e a descrição do sistema SIASG, </w:t>
      </w:r>
      <w:r w:rsidRPr="00456F5F">
        <w:rPr>
          <w:rStyle w:val="Forte"/>
          <w:rFonts w:ascii="Calibri" w:hAnsi="Calibri"/>
          <w:color w:val="000000"/>
          <w:sz w:val="22"/>
          <w:szCs w:val="22"/>
        </w:rPr>
        <w:t>prevalecerá aquela do Termo de Referência</w:t>
      </w:r>
      <w:r w:rsidRPr="00456F5F">
        <w:rPr>
          <w:rFonts w:ascii="Calibri" w:hAnsi="Calibri"/>
          <w:color w:val="000000"/>
          <w:sz w:val="22"/>
          <w:szCs w:val="22"/>
        </w:rPr>
        <w:t>, tendo em vista possíveis divergências de codificação.</w:t>
      </w:r>
    </w:p>
    <w:p w14:paraId="174092D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1.4. Tendo em vista que na fase de pesquisa não foram localizadas mais de três empresas com domicilio no local onde será realizado o pregão e de acordo com o Art. 10, I do Decreto 8.538 de 06.10.15, não foram destinados itens para participação exclusiva de microempresas, e também por acreditarmos que um pregão amplo aumenta a concorrência, com possibilidade de obtenção de preços mais vantajosos para a União.</w:t>
      </w:r>
    </w:p>
    <w:p w14:paraId="234E3F76"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1.5. Os bens objeto desta contratação são caracterizados como comuns, conforme justificativa constante do Estudo Técnico Preliminar nº 298/2024.</w:t>
      </w:r>
    </w:p>
    <w:p w14:paraId="0BE5674A"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1.6. O objeto desta contratação não se enquadra como sendo de bem de luxo, conforme Decreto nº 10.818, de 27 de setembro de 2021.</w:t>
      </w:r>
    </w:p>
    <w:p w14:paraId="7AB8380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1.7. O prazo de vigência da contratação é de 12 meses contados da assinatura da Ata de Registro de Preço, na forma do artigo 105 da Lei n° 14.133, de 2021.</w:t>
      </w:r>
    </w:p>
    <w:p w14:paraId="084B5771"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1.8. O contrato oferece maior detalhamento das regras que serão aplicadas em relação à vigência da contratação.</w:t>
      </w:r>
    </w:p>
    <w:p w14:paraId="4D664252"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lastRenderedPageBreak/>
        <w:t> </w:t>
      </w:r>
    </w:p>
    <w:p w14:paraId="670B2D70"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2. FUNDAMENTAÇÃO E DESCRIÇÃO DA NECESSIDADE DA CONTRATAÇÃO</w:t>
      </w:r>
    </w:p>
    <w:p w14:paraId="32DAFFE0"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2.1. A Fundamentação da Contratação e de seus quantitativos encontra-se pormenorizada em Tópico específico dos Estudos Técnicos Preliminares nº 298/2024.</w:t>
      </w:r>
    </w:p>
    <w:p w14:paraId="1696F437"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2.2. O objeto da contratação está previsto no Plano de Contratações Anual 2024, conforme detalhamento a seguir:</w:t>
      </w:r>
    </w:p>
    <w:p w14:paraId="3823B287" w14:textId="6897E2C7" w:rsidR="00456F5F" w:rsidRPr="00456F5F" w:rsidRDefault="000C5A54" w:rsidP="000C5A54">
      <w:pPr>
        <w:spacing w:after="0" w:line="360" w:lineRule="auto"/>
        <w:jc w:val="both"/>
        <w:rPr>
          <w:rFonts w:ascii="Calibri" w:hAnsi="Calibri"/>
          <w:color w:val="000000"/>
        </w:rPr>
      </w:pPr>
      <w:r>
        <w:rPr>
          <w:rFonts w:ascii="Calibri" w:hAnsi="Calibri"/>
          <w:color w:val="000000"/>
        </w:rPr>
        <w:t xml:space="preserve">1. </w:t>
      </w:r>
      <w:r w:rsidR="00456F5F" w:rsidRPr="00456F5F">
        <w:rPr>
          <w:rFonts w:ascii="Calibri" w:hAnsi="Calibri"/>
          <w:color w:val="000000"/>
        </w:rPr>
        <w:t>ID PCA no PNCP: 00394544000185-0-000026/2024</w:t>
      </w:r>
    </w:p>
    <w:p w14:paraId="4C84C8FF" w14:textId="25E3CBFA" w:rsidR="00456F5F" w:rsidRPr="00456F5F" w:rsidRDefault="000C5A54" w:rsidP="000C5A54">
      <w:pPr>
        <w:spacing w:after="0" w:line="360" w:lineRule="auto"/>
        <w:jc w:val="both"/>
        <w:rPr>
          <w:rFonts w:ascii="Calibri" w:hAnsi="Calibri"/>
          <w:color w:val="000000"/>
        </w:rPr>
      </w:pPr>
      <w:r>
        <w:rPr>
          <w:rFonts w:ascii="Calibri" w:hAnsi="Calibri"/>
          <w:color w:val="000000"/>
        </w:rPr>
        <w:t xml:space="preserve">2. </w:t>
      </w:r>
      <w:r w:rsidR="00456F5F" w:rsidRPr="00456F5F">
        <w:rPr>
          <w:rFonts w:ascii="Calibri" w:hAnsi="Calibri"/>
          <w:color w:val="000000"/>
        </w:rPr>
        <w:t>Data de publicação no PNCP: 20/05/2023</w:t>
      </w:r>
    </w:p>
    <w:p w14:paraId="1D1FC451" w14:textId="2F150DF0" w:rsidR="00456F5F" w:rsidRPr="00456F5F" w:rsidRDefault="000C5A54" w:rsidP="000C5A54">
      <w:pPr>
        <w:spacing w:after="0" w:line="360" w:lineRule="auto"/>
        <w:jc w:val="both"/>
        <w:rPr>
          <w:rFonts w:ascii="Calibri" w:hAnsi="Calibri"/>
          <w:color w:val="000000"/>
        </w:rPr>
      </w:pPr>
      <w:r>
        <w:rPr>
          <w:rFonts w:ascii="Calibri" w:hAnsi="Calibri"/>
          <w:color w:val="000000"/>
        </w:rPr>
        <w:t xml:space="preserve">3. </w:t>
      </w:r>
      <w:r w:rsidR="00456F5F" w:rsidRPr="00456F5F">
        <w:rPr>
          <w:rFonts w:ascii="Calibri" w:hAnsi="Calibri"/>
          <w:color w:val="000000"/>
        </w:rPr>
        <w:t>Id do item no PCA: 856</w:t>
      </w:r>
    </w:p>
    <w:p w14:paraId="66BB1D8E" w14:textId="55C47B0A" w:rsidR="00456F5F" w:rsidRPr="00456F5F" w:rsidRDefault="000C5A54" w:rsidP="000C5A54">
      <w:pPr>
        <w:spacing w:after="0" w:line="360" w:lineRule="auto"/>
        <w:jc w:val="both"/>
        <w:rPr>
          <w:rFonts w:ascii="Calibri" w:hAnsi="Calibri"/>
          <w:color w:val="000000"/>
        </w:rPr>
      </w:pPr>
      <w:r>
        <w:rPr>
          <w:rFonts w:ascii="Calibri" w:hAnsi="Calibri"/>
          <w:color w:val="000000"/>
        </w:rPr>
        <w:t xml:space="preserve">4. </w:t>
      </w:r>
      <w:r w:rsidR="00456F5F" w:rsidRPr="00456F5F">
        <w:rPr>
          <w:rFonts w:ascii="Calibri" w:hAnsi="Calibri"/>
          <w:color w:val="000000"/>
        </w:rPr>
        <w:t>Classe/Grupo: </w:t>
      </w:r>
      <w:r w:rsidR="00456F5F" w:rsidRPr="00456F5F">
        <w:rPr>
          <w:rFonts w:ascii="Calibri" w:hAnsi="Calibri"/>
          <w:color w:val="333333"/>
          <w:shd w:val="clear" w:color="auto" w:fill="FFFFFF"/>
        </w:rPr>
        <w:t>6532 - VESTUÁRIO HOSPITALAR E CIRÚRGICO E ITENS CORRELATOS DE FINALIDADES ESPECIAIS</w:t>
      </w:r>
    </w:p>
    <w:p w14:paraId="3369D164" w14:textId="6DB11A14" w:rsidR="00456F5F" w:rsidRPr="00456F5F" w:rsidRDefault="000C5A54" w:rsidP="000C5A54">
      <w:pPr>
        <w:spacing w:after="0" w:line="360" w:lineRule="auto"/>
        <w:jc w:val="both"/>
        <w:rPr>
          <w:rFonts w:ascii="Calibri" w:hAnsi="Calibri"/>
          <w:color w:val="000000"/>
        </w:rPr>
      </w:pPr>
      <w:r>
        <w:rPr>
          <w:rFonts w:ascii="Calibri" w:hAnsi="Calibri"/>
          <w:color w:val="000000"/>
        </w:rPr>
        <w:t xml:space="preserve">5. </w:t>
      </w:r>
      <w:r w:rsidR="00456F5F" w:rsidRPr="00456F5F">
        <w:rPr>
          <w:rFonts w:ascii="Calibri" w:hAnsi="Calibri"/>
          <w:color w:val="000000"/>
        </w:rPr>
        <w:t>Identificador da Futura Contratação:</w:t>
      </w:r>
      <w:r w:rsidR="00456F5F" w:rsidRPr="00456F5F">
        <w:rPr>
          <w:rStyle w:val="Forte"/>
          <w:rFonts w:ascii="Calibri" w:hAnsi="Calibri"/>
          <w:b w:val="0"/>
          <w:bCs w:val="0"/>
          <w:color w:val="FF0000"/>
        </w:rPr>
        <w:t> 250103-90161/2023</w:t>
      </w:r>
    </w:p>
    <w:p w14:paraId="7D92A604"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w:t>
      </w:r>
    </w:p>
    <w:p w14:paraId="7DF7EC9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3. DESCRIÇÃO DA SOLUÇÃO COMO UM TODO CONSIDERADO O CICLO DE VIDA DO OBJETO E ESPECIFICAÇÃO DO PRODUTO</w:t>
      </w:r>
    </w:p>
    <w:p w14:paraId="2B3CA13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3.1. A descrição da solução como um todo encontra-se pormenorizada em tópico específico dos Estudos Técnicos Preliminares 298/2024.</w:t>
      </w:r>
    </w:p>
    <w:p w14:paraId="3E425D3D" w14:textId="77777777" w:rsidR="000C5A54" w:rsidRDefault="000C5A54" w:rsidP="00456F5F">
      <w:pPr>
        <w:pStyle w:val="NormalWeb"/>
        <w:spacing w:before="0" w:beforeAutospacing="0" w:after="0" w:afterAutospacing="0" w:line="360" w:lineRule="auto"/>
        <w:jc w:val="both"/>
        <w:rPr>
          <w:rStyle w:val="Forte"/>
          <w:rFonts w:ascii="Calibri" w:hAnsi="Calibri"/>
          <w:color w:val="000000"/>
          <w:sz w:val="22"/>
          <w:szCs w:val="22"/>
        </w:rPr>
      </w:pPr>
    </w:p>
    <w:p w14:paraId="5002A482"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4. REQUISITOS DA AQUISIÇÃO</w:t>
      </w:r>
    </w:p>
    <w:p w14:paraId="106DF907"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Sustentabilidade:</w:t>
      </w:r>
    </w:p>
    <w:p w14:paraId="65F7474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4.1. Não é prevista aplicabilidade de critérios de sustentabilidade ambiental contidos na Instrução Normativa n°1, de 19 de Janeiro de 2010, pois o(s) objeto(s) a ser contratado(s) não apresentam correspondência nas tabelas do GUIA PRÁTICO DE LICITAÇÕES SUSTENTÁVEIS elaborado pela Consultoria Jurídica da União no Estado de São Paulo (CJU-SP), disponibilizado no sítio </w:t>
      </w:r>
      <w:hyperlink r:id="rId25" w:tgtFrame="_blank" w:history="1">
        <w:r w:rsidRPr="00456F5F">
          <w:rPr>
            <w:rStyle w:val="Hyperlink"/>
            <w:rFonts w:ascii="Calibri" w:hAnsi="Calibri"/>
            <w:sz w:val="22"/>
            <w:szCs w:val="22"/>
          </w:rPr>
          <w:t>www.agu.gov.br</w:t>
        </w:r>
      </w:hyperlink>
      <w:r w:rsidRPr="00456F5F">
        <w:rPr>
          <w:rFonts w:ascii="Calibri" w:hAnsi="Calibri"/>
          <w:color w:val="000000"/>
          <w:sz w:val="22"/>
          <w:szCs w:val="22"/>
        </w:rPr>
        <w:t>, que elencam os principais  requisitos a serem cumpridos em consonância com a legislação ambiental vigente.</w:t>
      </w:r>
    </w:p>
    <w:p w14:paraId="5A7732E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4.2. No entanto, espera-se que a empresa vencedora do item cumpra os critérios de sustentabilidade ambiental, no que couber, as diretrizes do decreto nº 7.746 de 05/06/2012, bem como a Instrução Normativa nº 01/SLTI/MPOG de 19/01/2010, em relação a:</w:t>
      </w:r>
    </w:p>
    <w:p w14:paraId="29E9CC20"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4.2.1. Que os bens sejam constituídos, no todo ou em parte, por material reciclado, atóxico, biodegradável, quando for o caso, conforme ABNT NBR – 15448-1 e 15448-2;</w:t>
      </w:r>
    </w:p>
    <w:p w14:paraId="09489E2D"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 xml:space="preserve">4.2.2. Que sejam observados os requisitos ambientais para a obtenção de certificação do Instituto Nacional de Metrologia, Normalização e Qualidade Industrial – INMETRO </w:t>
      </w:r>
      <w:r w:rsidRPr="00456F5F">
        <w:rPr>
          <w:rFonts w:ascii="Calibri" w:hAnsi="Calibri"/>
          <w:color w:val="000000"/>
          <w:sz w:val="22"/>
          <w:szCs w:val="22"/>
        </w:rPr>
        <w:lastRenderedPageBreak/>
        <w:t>como produtos sustentáveis ou de menor impacto ambiental em relação aos seus similares;</w:t>
      </w:r>
    </w:p>
    <w:p w14:paraId="41E8E0D1"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4.2.3. Os insumos devem ser, preferencialmente, acondicionados em embalagem individual adequada, com o menor volume possível, que utilize materiais recicláveis, de forma a garantir a máxima proteção durante o transporte e o armazenamento;</w:t>
      </w:r>
    </w:p>
    <w:p w14:paraId="1E057BCF"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4.2.4. Os bens não contenham substâncias perigosas em concentração acima da recomendada na diretiva RoHS (Restriction of Certain Hazardous Substances), tais como mercúrio (Hg), chumbo (Pb), cromo hexavalente (Cr(VI)), cádmio (Cd), bifenil-polibromados (PBBs), éteres difenil-polibromados (PBDEs); e</w:t>
      </w:r>
    </w:p>
    <w:p w14:paraId="536B6B6C"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4.2.5. Os licitantes, sempre que possível, ao enviarem as documentações utilizem impressões frente e verso e em folhas recicláveis.</w:t>
      </w:r>
    </w:p>
    <w:p w14:paraId="5B04E30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Da exigência de amostra:</w:t>
      </w:r>
    </w:p>
    <w:p w14:paraId="65875B3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4.4. Havendo o aceite da proposta quanto ao valor, o interessado classificado provisoriamente em primeiro lugar deverá apresentar amostra.</w:t>
      </w:r>
    </w:p>
    <w:p w14:paraId="14C4141F" w14:textId="12FFBD43"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xml:space="preserve">4.5. Informamos que a metodologia de avaliação deve ser baseada no cumprimento dos parâmetros apresentados no processo referente a cada item. Deverá ser entregue </w:t>
      </w:r>
      <w:r w:rsidRPr="000C5A54">
        <w:rPr>
          <w:rFonts w:ascii="Calibri" w:hAnsi="Calibri"/>
          <w:b/>
          <w:color w:val="000000"/>
          <w:sz w:val="22"/>
          <w:szCs w:val="22"/>
        </w:rPr>
        <w:t>05 amostras de cada</w:t>
      </w:r>
      <w:r w:rsidR="000C5A54">
        <w:rPr>
          <w:rFonts w:ascii="Calibri" w:hAnsi="Calibri"/>
          <w:b/>
          <w:color w:val="000000"/>
          <w:sz w:val="22"/>
          <w:szCs w:val="22"/>
        </w:rPr>
        <w:t xml:space="preserve"> item,</w:t>
      </w:r>
      <w:r w:rsidRPr="00456F5F">
        <w:rPr>
          <w:rFonts w:ascii="Calibri" w:hAnsi="Calibri"/>
          <w:color w:val="000000"/>
          <w:sz w:val="22"/>
          <w:szCs w:val="22"/>
        </w:rPr>
        <w:t xml:space="preserve"> que deverá atender às especificações apresentados na solicitação inicial.</w:t>
      </w:r>
    </w:p>
    <w:p w14:paraId="41449E63" w14:textId="0FD1061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4.6. As amostras deverão ser entregues no endereço do órgão solicitante (</w:t>
      </w:r>
      <w:r w:rsidRPr="00456F5F">
        <w:rPr>
          <w:rStyle w:val="Forte"/>
          <w:rFonts w:ascii="Calibri" w:hAnsi="Calibri"/>
          <w:color w:val="000000"/>
          <w:sz w:val="22"/>
          <w:szCs w:val="22"/>
        </w:rPr>
        <w:t>Hospital Federal de Ipanema (gerenciador) </w:t>
      </w:r>
      <w:r w:rsidRPr="000C5A54">
        <w:rPr>
          <w:rFonts w:ascii="Calibri" w:hAnsi="Calibri"/>
          <w:b/>
          <w:color w:val="000000"/>
          <w:sz w:val="22"/>
          <w:szCs w:val="22"/>
        </w:rPr>
        <w:t>Rua Antônio Parreiras, 67/69, Ipanema - Rio de Janeiro – RJ. CEP: 22.411-020, no prazo limite de 5 dias</w:t>
      </w:r>
      <w:r w:rsidR="000C5A54" w:rsidRPr="000C5A54">
        <w:rPr>
          <w:rFonts w:ascii="Calibri" w:hAnsi="Calibri"/>
          <w:b/>
          <w:color w:val="000000"/>
          <w:sz w:val="22"/>
          <w:szCs w:val="22"/>
        </w:rPr>
        <w:t xml:space="preserve"> úteis</w:t>
      </w:r>
      <w:r w:rsidRPr="00456F5F">
        <w:rPr>
          <w:rFonts w:ascii="Calibri" w:hAnsi="Calibri"/>
          <w:color w:val="000000"/>
          <w:sz w:val="22"/>
          <w:szCs w:val="22"/>
        </w:rPr>
        <w:t>, sendo que a empresa assume total responsabilidade pelo envio e por eventual atraso na entrega.</w:t>
      </w:r>
    </w:p>
    <w:p w14:paraId="007D0D7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4.7. É facultada prorrogação o prazo estabelecido, a partir de solicitação fundamentada no chat pelo interessado, antes de findo o prazo.</w:t>
      </w:r>
    </w:p>
    <w:p w14:paraId="587B3FD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4.8. No caso de não haver entrega da amostra ou ocorrer atraso na entrega, sem justificativa aceita, ou havendo entrega de amostra fora das especificações previstas, a proposta será recusada.</w:t>
      </w:r>
    </w:p>
    <w:p w14:paraId="0B4DD7C2"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4.9. Serão avaliados os seguintes aspectos e padrões mínimos de aceitabilidade:</w:t>
      </w:r>
    </w:p>
    <w:p w14:paraId="445ADD95"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4.9.1. A amostra deverá estar devidamente identificada com o nome do licitante, conter os respectivos prospectos e manuais, se for o caso, e dispor na embalagem de informações quanto às suas características, tais como data de fabricação, prazo de validade, quantidade do produto, sua marca, número de referência, código do produto, lote e modelo.</w:t>
      </w:r>
    </w:p>
    <w:p w14:paraId="6CF36821"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 xml:space="preserve">4.9.2. A Amostra do licitante provisoriamente classificado em primeiro lugar deverá ser enviada para a Comissão Permanente de Licitação do Hospital Federal de Ipanema, </w:t>
      </w:r>
      <w:r w:rsidRPr="00456F5F">
        <w:rPr>
          <w:rFonts w:ascii="Calibri" w:hAnsi="Calibri"/>
          <w:color w:val="000000"/>
          <w:sz w:val="22"/>
          <w:szCs w:val="22"/>
        </w:rPr>
        <w:lastRenderedPageBreak/>
        <w:t>que por sua vez irá encaminhar ao Setor de Almoxarifado do Hospital Federal de Ipanema para análise e aprovação/reprovação da amostra.</w:t>
      </w:r>
    </w:p>
    <w:p w14:paraId="50EEB35F"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4.9.3. Os exemplares colocados à disposição da Administração serão tratados como protótipos, podendo ser manuseados, desmontados ou instalados pela equipe técnica responsável pela análise, bem como conectados a equipamentos e submetidos aos testes necessários.</w:t>
      </w:r>
    </w:p>
    <w:p w14:paraId="7064273D"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4.9.4. Os licitantes deverão colocar à disposição da Administração todas as condições indispensáveis à realização de testes e fornecer, sem ônus, os manuais impressos em língua portuguesa, necessários ao seu perfeito manuseio, quando for o caso.</w:t>
      </w:r>
    </w:p>
    <w:p w14:paraId="4D42464C"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4.9.5. Será considerada aprovada a amostra que atender as características solicitadas na descrição deste termo de referência e atender os padrões mínimos de qualidade para a execução do serviço.</w:t>
      </w:r>
    </w:p>
    <w:p w14:paraId="028FA442"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4.9.6. As amostras serão analisadas e aprovadas/reprovadas pelos setores técnico do Hospital Federal de Ipanema, ou por outro funcionário habilitado para tal indicado pela Administração do hospital.</w:t>
      </w:r>
    </w:p>
    <w:p w14:paraId="5B9D38D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4.10. Os resultados das avaliações serão divulgados por meio de mensagem no sistema.</w:t>
      </w:r>
    </w:p>
    <w:p w14:paraId="399B5BAB"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4.11.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18187063"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4.12. Os exemplares colocados à disposição da Administração serão tratados como protótipos, podendo ser manuseados e desmontados pela equipe técnica responsável pela análise, não gerando direito a ressarcimento.</w:t>
      </w:r>
    </w:p>
    <w:p w14:paraId="7C9C4174"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4.13. Os interessados deverão colocar à disposição da Administração todas as condições indispensáveis à realização de testes e fornecer, sem ônus, os manuais impressos em língua portuguesa, necessários ao seu perfeito manuseio, quando for o caso.</w:t>
      </w:r>
    </w:p>
    <w:p w14:paraId="118807E3"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Subcontratação</w:t>
      </w:r>
    </w:p>
    <w:p w14:paraId="2AA355F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4.14. Não é admitida a subcontratação do objeto contratual.</w:t>
      </w:r>
    </w:p>
    <w:p w14:paraId="5726085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Garantia da Contratação</w:t>
      </w:r>
    </w:p>
    <w:p w14:paraId="691C1953"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4.15. Não haverá exigência da garantia da contratação dos </w:t>
      </w:r>
      <w:hyperlink r:id="rId26" w:anchor="art96" w:tgtFrame="_blank" w:history="1">
        <w:r w:rsidRPr="00456F5F">
          <w:rPr>
            <w:rStyle w:val="Hyperlink"/>
            <w:rFonts w:ascii="Calibri" w:hAnsi="Calibri"/>
            <w:sz w:val="22"/>
            <w:szCs w:val="22"/>
          </w:rPr>
          <w:t>artigos 96 e seguintes da Lei nº 14.133, de 2021</w:t>
        </w:r>
      </w:hyperlink>
      <w:r w:rsidRPr="00456F5F">
        <w:rPr>
          <w:rFonts w:ascii="Calibri" w:hAnsi="Calibri"/>
          <w:color w:val="000000"/>
          <w:sz w:val="22"/>
          <w:szCs w:val="22"/>
        </w:rPr>
        <w:t>.</w:t>
      </w:r>
    </w:p>
    <w:p w14:paraId="760465C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4.16. A Ata de Registro de Preços oferece maior detalhamento das regras que serão aplicadas em relação à garantia da contratação.</w:t>
      </w:r>
    </w:p>
    <w:p w14:paraId="60E36450" w14:textId="77777777" w:rsidR="000C5A54" w:rsidRDefault="000C5A54" w:rsidP="00456F5F">
      <w:pPr>
        <w:pStyle w:val="NormalWeb"/>
        <w:spacing w:before="0" w:beforeAutospacing="0" w:after="0" w:afterAutospacing="0" w:line="360" w:lineRule="auto"/>
        <w:jc w:val="both"/>
        <w:rPr>
          <w:rStyle w:val="Forte"/>
          <w:rFonts w:ascii="Calibri" w:hAnsi="Calibri"/>
          <w:color w:val="000000"/>
          <w:sz w:val="22"/>
          <w:szCs w:val="22"/>
        </w:rPr>
      </w:pPr>
    </w:p>
    <w:p w14:paraId="21C29C2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lastRenderedPageBreak/>
        <w:t>5. MODELO DE EXECUÇÃO DO OBJETO</w:t>
      </w:r>
    </w:p>
    <w:p w14:paraId="41EE4C6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Condições de Entrega</w:t>
      </w:r>
    </w:p>
    <w:p w14:paraId="6DF6E8E2"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5.1. O prazo de entrega dos bens é de 15(quinze) dias corridos, contados da data de recebimento da Nota de Empenho, pelo Fornecedor, e, remessa única.</w:t>
      </w:r>
    </w:p>
    <w:p w14:paraId="3451068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5.2. Caso não seja possível a entrega na data assinalada, a empresa deverá comunicar as razões respectivas com pelo menos 2(dois) dias de antecedência para que qualquer pleito de prorrogação de prazo seja analisado, ressalvadas situações de caso fortuito e força maior.</w:t>
      </w:r>
    </w:p>
    <w:p w14:paraId="237486EB"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5.3. Os bens deverão ser entregues no seguinte endereço: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0"/>
        <w:gridCol w:w="7230"/>
      </w:tblGrid>
      <w:tr w:rsidR="00456F5F" w:rsidRPr="000C5A54" w14:paraId="336D2748" w14:textId="77777777" w:rsidTr="000C5A54">
        <w:trPr>
          <w:tblCellSpacing w:w="15" w:type="dxa"/>
        </w:trPr>
        <w:tc>
          <w:tcPr>
            <w:tcW w:w="825" w:type="dxa"/>
            <w:vAlign w:val="center"/>
            <w:hideMark/>
          </w:tcPr>
          <w:p w14:paraId="4868B458" w14:textId="77777777" w:rsidR="00456F5F" w:rsidRPr="000C5A54" w:rsidRDefault="00456F5F" w:rsidP="000C5A54">
            <w:pPr>
              <w:pStyle w:val="NormalWeb"/>
              <w:spacing w:before="0" w:beforeAutospacing="0" w:after="0" w:afterAutospacing="0"/>
              <w:jc w:val="center"/>
              <w:rPr>
                <w:rFonts w:ascii="Calibri" w:hAnsi="Calibri"/>
                <w:color w:val="000000"/>
                <w:sz w:val="20"/>
                <w:szCs w:val="20"/>
              </w:rPr>
            </w:pPr>
            <w:r w:rsidRPr="000C5A54">
              <w:rPr>
                <w:rStyle w:val="Forte"/>
                <w:rFonts w:ascii="Calibri" w:hAnsi="Calibri"/>
                <w:color w:val="000000"/>
                <w:sz w:val="20"/>
                <w:szCs w:val="20"/>
              </w:rPr>
              <w:t>HFI</w:t>
            </w:r>
          </w:p>
        </w:tc>
        <w:tc>
          <w:tcPr>
            <w:tcW w:w="7185" w:type="dxa"/>
            <w:vAlign w:val="center"/>
            <w:hideMark/>
          </w:tcPr>
          <w:p w14:paraId="73DB7F0A"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Style w:val="Forte"/>
                <w:rFonts w:ascii="Calibri" w:hAnsi="Calibri"/>
                <w:color w:val="000000"/>
                <w:sz w:val="20"/>
                <w:szCs w:val="20"/>
              </w:rPr>
              <w:t>Hospital Federal de Ipanema (gerenciador)</w:t>
            </w:r>
          </w:p>
          <w:p w14:paraId="46A59220"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Fonts w:ascii="Calibri" w:hAnsi="Calibri"/>
                <w:color w:val="000000"/>
                <w:sz w:val="20"/>
                <w:szCs w:val="20"/>
              </w:rPr>
              <w:t>Rua Antônio Parreiras, 67/69, Ipanema - Rio de Janeiro – RJ. CEP: 22.411-020</w:t>
            </w:r>
          </w:p>
          <w:p w14:paraId="58E3BA41"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Fonts w:ascii="Calibri" w:hAnsi="Calibri"/>
                <w:color w:val="000000"/>
                <w:sz w:val="20"/>
                <w:szCs w:val="20"/>
              </w:rPr>
              <w:t>Setor Almoxarifado – horário das 08:00 às 16:00h, de segunda à sexta-feira.</w:t>
            </w:r>
          </w:p>
        </w:tc>
      </w:tr>
      <w:tr w:rsidR="00456F5F" w:rsidRPr="000C5A54" w14:paraId="111F081D" w14:textId="77777777" w:rsidTr="000C5A54">
        <w:trPr>
          <w:tblCellSpacing w:w="15" w:type="dxa"/>
        </w:trPr>
        <w:tc>
          <w:tcPr>
            <w:tcW w:w="825" w:type="dxa"/>
            <w:vAlign w:val="center"/>
            <w:hideMark/>
          </w:tcPr>
          <w:p w14:paraId="7D88BC8F" w14:textId="77777777" w:rsidR="00456F5F" w:rsidRPr="000C5A54" w:rsidRDefault="00456F5F" w:rsidP="000C5A54">
            <w:pPr>
              <w:pStyle w:val="NormalWeb"/>
              <w:spacing w:before="0" w:beforeAutospacing="0" w:after="0" w:afterAutospacing="0"/>
              <w:jc w:val="center"/>
              <w:rPr>
                <w:rFonts w:ascii="Calibri" w:hAnsi="Calibri"/>
                <w:color w:val="000000"/>
                <w:sz w:val="20"/>
                <w:szCs w:val="20"/>
              </w:rPr>
            </w:pPr>
            <w:r w:rsidRPr="000C5A54">
              <w:rPr>
                <w:rStyle w:val="Forte"/>
                <w:rFonts w:ascii="Calibri" w:hAnsi="Calibri"/>
                <w:color w:val="000000"/>
                <w:sz w:val="20"/>
                <w:szCs w:val="20"/>
              </w:rPr>
              <w:t>HFA</w:t>
            </w:r>
          </w:p>
        </w:tc>
        <w:tc>
          <w:tcPr>
            <w:tcW w:w="7185" w:type="dxa"/>
            <w:vAlign w:val="center"/>
            <w:hideMark/>
          </w:tcPr>
          <w:p w14:paraId="01B6BE20"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Style w:val="Forte"/>
                <w:rFonts w:ascii="Calibri" w:hAnsi="Calibri"/>
                <w:color w:val="000000"/>
                <w:sz w:val="20"/>
                <w:szCs w:val="20"/>
              </w:rPr>
              <w:t>Hospital Federal de Andaraí (participante)</w:t>
            </w:r>
          </w:p>
          <w:p w14:paraId="5AA894FC"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Fonts w:ascii="Calibri" w:hAnsi="Calibri"/>
                <w:color w:val="000000"/>
                <w:sz w:val="20"/>
                <w:szCs w:val="20"/>
              </w:rPr>
              <w:t>R. Leopoldo, 280 - Andaraí, Rio de Janeiro - RJ, 20541-170</w:t>
            </w:r>
          </w:p>
          <w:p w14:paraId="10686CB5"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Fonts w:ascii="Calibri" w:hAnsi="Calibri"/>
                <w:color w:val="000000"/>
                <w:sz w:val="20"/>
                <w:szCs w:val="20"/>
              </w:rPr>
              <w:t>Setor Almoxarifado – horário das 08:00 às 16:00h, de segunda à sexta-feira.</w:t>
            </w:r>
          </w:p>
        </w:tc>
      </w:tr>
      <w:tr w:rsidR="00456F5F" w:rsidRPr="000C5A54" w14:paraId="5A00624B" w14:textId="77777777" w:rsidTr="000C5A54">
        <w:trPr>
          <w:tblCellSpacing w:w="15" w:type="dxa"/>
        </w:trPr>
        <w:tc>
          <w:tcPr>
            <w:tcW w:w="825" w:type="dxa"/>
            <w:vAlign w:val="center"/>
            <w:hideMark/>
          </w:tcPr>
          <w:p w14:paraId="6E870864" w14:textId="77777777" w:rsidR="00456F5F" w:rsidRPr="000C5A54" w:rsidRDefault="00456F5F" w:rsidP="000C5A54">
            <w:pPr>
              <w:pStyle w:val="NormalWeb"/>
              <w:spacing w:before="0" w:beforeAutospacing="0" w:after="0" w:afterAutospacing="0"/>
              <w:jc w:val="center"/>
              <w:rPr>
                <w:rFonts w:ascii="Calibri" w:hAnsi="Calibri"/>
                <w:color w:val="000000"/>
                <w:sz w:val="20"/>
                <w:szCs w:val="20"/>
              </w:rPr>
            </w:pPr>
            <w:r w:rsidRPr="000C5A54">
              <w:rPr>
                <w:rStyle w:val="Forte"/>
                <w:rFonts w:ascii="Calibri" w:hAnsi="Calibri"/>
                <w:color w:val="000000"/>
                <w:sz w:val="20"/>
                <w:szCs w:val="20"/>
              </w:rPr>
              <w:t>HFB</w:t>
            </w:r>
          </w:p>
        </w:tc>
        <w:tc>
          <w:tcPr>
            <w:tcW w:w="7185" w:type="dxa"/>
            <w:vAlign w:val="center"/>
            <w:hideMark/>
          </w:tcPr>
          <w:p w14:paraId="4D59C596"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Style w:val="Forte"/>
                <w:rFonts w:ascii="Calibri" w:hAnsi="Calibri"/>
                <w:color w:val="000000"/>
                <w:sz w:val="20"/>
                <w:szCs w:val="20"/>
              </w:rPr>
              <w:t>Hospital Federal de Bonsucesso (participante)</w:t>
            </w:r>
          </w:p>
          <w:p w14:paraId="07FDDCA5"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Fonts w:ascii="Calibri" w:hAnsi="Calibri"/>
                <w:color w:val="000000"/>
                <w:sz w:val="20"/>
                <w:szCs w:val="20"/>
              </w:rPr>
              <w:t>Av. Londres, 616 - Bonsucesso, Rio de Janeiro - RJ, 21041-020</w:t>
            </w:r>
          </w:p>
          <w:p w14:paraId="31064E8E"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Fonts w:ascii="Calibri" w:hAnsi="Calibri"/>
                <w:color w:val="000000"/>
                <w:sz w:val="20"/>
                <w:szCs w:val="20"/>
              </w:rPr>
              <w:t>Setor Almoxarifado – horário das 08:00 às 16:00h, de segunda à sexta-feira.</w:t>
            </w:r>
          </w:p>
        </w:tc>
      </w:tr>
      <w:tr w:rsidR="00456F5F" w:rsidRPr="000C5A54" w14:paraId="1FEEDD4D" w14:textId="77777777" w:rsidTr="000C5A54">
        <w:trPr>
          <w:tblCellSpacing w:w="15" w:type="dxa"/>
        </w:trPr>
        <w:tc>
          <w:tcPr>
            <w:tcW w:w="825" w:type="dxa"/>
            <w:vAlign w:val="center"/>
            <w:hideMark/>
          </w:tcPr>
          <w:p w14:paraId="5BC7C6BD" w14:textId="77777777" w:rsidR="00456F5F" w:rsidRPr="000C5A54" w:rsidRDefault="00456F5F" w:rsidP="000C5A54">
            <w:pPr>
              <w:pStyle w:val="NormalWeb"/>
              <w:spacing w:before="0" w:beforeAutospacing="0" w:after="0" w:afterAutospacing="0"/>
              <w:jc w:val="center"/>
              <w:rPr>
                <w:rFonts w:ascii="Calibri" w:hAnsi="Calibri"/>
                <w:color w:val="000000"/>
                <w:sz w:val="20"/>
                <w:szCs w:val="20"/>
              </w:rPr>
            </w:pPr>
            <w:r w:rsidRPr="000C5A54">
              <w:rPr>
                <w:rStyle w:val="Forte"/>
                <w:rFonts w:ascii="Calibri" w:hAnsi="Calibri"/>
                <w:color w:val="000000"/>
                <w:sz w:val="20"/>
                <w:szCs w:val="20"/>
              </w:rPr>
              <w:t>HFCF</w:t>
            </w:r>
          </w:p>
        </w:tc>
        <w:tc>
          <w:tcPr>
            <w:tcW w:w="7185" w:type="dxa"/>
            <w:vAlign w:val="center"/>
            <w:hideMark/>
          </w:tcPr>
          <w:p w14:paraId="1A20254B"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Style w:val="Forte"/>
                <w:rFonts w:ascii="Calibri" w:hAnsi="Calibri"/>
                <w:color w:val="000000"/>
                <w:sz w:val="20"/>
                <w:szCs w:val="20"/>
              </w:rPr>
              <w:t>Hospital Federal Cardoso Fontes (participante)</w:t>
            </w:r>
          </w:p>
          <w:p w14:paraId="5E435F8C"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Fonts w:ascii="Calibri" w:hAnsi="Calibri"/>
                <w:color w:val="000000"/>
                <w:sz w:val="20"/>
                <w:szCs w:val="20"/>
              </w:rPr>
              <w:t>Av. Menezes Cortes, 3245 - Jacarepaguá, Rio de Janeiro - RJ</w:t>
            </w:r>
          </w:p>
          <w:p w14:paraId="59B56BA1"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Fonts w:ascii="Calibri" w:hAnsi="Calibri"/>
                <w:color w:val="000000"/>
                <w:sz w:val="20"/>
                <w:szCs w:val="20"/>
              </w:rPr>
              <w:t>Setor Almoxarifado – horário das 08:00 às 16:00h, de segunda à sexta-feira.</w:t>
            </w:r>
          </w:p>
        </w:tc>
      </w:tr>
      <w:tr w:rsidR="00456F5F" w:rsidRPr="000C5A54" w14:paraId="5D58B1CF" w14:textId="77777777" w:rsidTr="000C5A54">
        <w:trPr>
          <w:tblCellSpacing w:w="15" w:type="dxa"/>
        </w:trPr>
        <w:tc>
          <w:tcPr>
            <w:tcW w:w="825" w:type="dxa"/>
            <w:vAlign w:val="center"/>
            <w:hideMark/>
          </w:tcPr>
          <w:p w14:paraId="29AC9656" w14:textId="77777777" w:rsidR="00456F5F" w:rsidRPr="000C5A54" w:rsidRDefault="00456F5F" w:rsidP="000C5A54">
            <w:pPr>
              <w:pStyle w:val="tabelatextocentralizado"/>
              <w:spacing w:before="0" w:beforeAutospacing="0" w:after="0" w:afterAutospacing="0"/>
              <w:jc w:val="center"/>
              <w:rPr>
                <w:rFonts w:ascii="Calibri" w:hAnsi="Calibri"/>
                <w:color w:val="000000"/>
                <w:sz w:val="20"/>
                <w:szCs w:val="20"/>
              </w:rPr>
            </w:pPr>
            <w:r w:rsidRPr="000C5A54">
              <w:rPr>
                <w:rStyle w:val="Forte"/>
                <w:rFonts w:ascii="Calibri" w:hAnsi="Calibri"/>
                <w:color w:val="000000"/>
                <w:sz w:val="20"/>
                <w:szCs w:val="20"/>
              </w:rPr>
              <w:t>HFSE</w:t>
            </w:r>
          </w:p>
        </w:tc>
        <w:tc>
          <w:tcPr>
            <w:tcW w:w="7185" w:type="dxa"/>
            <w:vAlign w:val="center"/>
            <w:hideMark/>
          </w:tcPr>
          <w:p w14:paraId="5D102008"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Style w:val="Forte"/>
                <w:rFonts w:ascii="Calibri" w:hAnsi="Calibri"/>
                <w:color w:val="000000"/>
                <w:sz w:val="20"/>
                <w:szCs w:val="20"/>
              </w:rPr>
              <w:t>Hospital Federal Servidores do Estado (participante)</w:t>
            </w:r>
          </w:p>
          <w:p w14:paraId="4EA9B4FD"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Fonts w:ascii="Calibri" w:hAnsi="Calibri" w:cs="Arial"/>
                <w:color w:val="202124"/>
                <w:sz w:val="20"/>
                <w:szCs w:val="20"/>
                <w:shd w:val="clear" w:color="auto" w:fill="FFFFFF"/>
              </w:rPr>
              <w:t>R. Sacadura Cabral, 178 - Saúde, Rio de Janeiro - RJ, 20221-161</w:t>
            </w:r>
          </w:p>
          <w:p w14:paraId="5F911ED5" w14:textId="77777777" w:rsidR="00456F5F" w:rsidRPr="000C5A54" w:rsidRDefault="00456F5F" w:rsidP="000C5A54">
            <w:pPr>
              <w:pStyle w:val="NormalWeb"/>
              <w:spacing w:before="0" w:beforeAutospacing="0" w:after="0" w:afterAutospacing="0"/>
              <w:jc w:val="both"/>
              <w:rPr>
                <w:rFonts w:ascii="Calibri" w:hAnsi="Calibri"/>
                <w:color w:val="000000"/>
                <w:sz w:val="20"/>
                <w:szCs w:val="20"/>
              </w:rPr>
            </w:pPr>
            <w:r w:rsidRPr="000C5A54">
              <w:rPr>
                <w:rFonts w:ascii="Calibri" w:hAnsi="Calibri"/>
                <w:color w:val="000000"/>
                <w:sz w:val="20"/>
                <w:szCs w:val="20"/>
              </w:rPr>
              <w:t>Setor Almoxarifado – horário das 08:00 às 16:00h, de segunda à sexta-feira.</w:t>
            </w:r>
          </w:p>
        </w:tc>
      </w:tr>
    </w:tbl>
    <w:p w14:paraId="2EAA49A3"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5.4. Qualquer despesa inerente ao processo de logística para entrega do material ficará sob a responsabilidade do fornecedor registrado.</w:t>
      </w:r>
    </w:p>
    <w:p w14:paraId="55D7BA38"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5.5. O prazo de validade dos bens ofertados não poderá ser inferior a 65% (sessenta e cinco por cento) do prazo de validade recomendado pelo fabricante.</w:t>
      </w:r>
    </w:p>
    <w:p w14:paraId="500FE58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5.6. A Contratada deverá apresentar, no ato de entrega do material, Carta de Compromisso de Troca quando a validade do produto for inferior ao estipulado no item anterior.</w:t>
      </w:r>
    </w:p>
    <w:p w14:paraId="0CE5A7E4"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5.7. O almoxarifado do Hospital Federal de Ipanema não receberá os insumos entregues pelas empresas contratadas, caso estejam em suas embalagens não originais, violadas ou em estado de conservação que impossibilitem a sua utilização, ou ainda, com os números de lotes desacompanhados de laudo de controle de qualidade equivalente emitido pelo fabricante.</w:t>
      </w:r>
    </w:p>
    <w:p w14:paraId="6166979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5.8. Será obrigatória a comprovação, no momento da entrega do insumo, da identidade e qualidade de cada lote, mediante laudo de qualidade emitido pelo fabricante nos termos da legislação sanitária conforme exigências do Art.16, inciso II da Lei nº 6.360/76.</w:t>
      </w:r>
    </w:p>
    <w:p w14:paraId="37D34E4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5.9. Para produtos fabricados no exterior, deverá ser apresentado laudo de controle de qualidade expedido pelo fabricante, em língua portuguesa ou traduzido por tradutor juramentado, inclusive em caso de terceirização do processo produtivo.</w:t>
      </w:r>
    </w:p>
    <w:p w14:paraId="406FF23C" w14:textId="77777777" w:rsidR="00456F5F" w:rsidRPr="00456F5F" w:rsidRDefault="00456F5F" w:rsidP="00F05461">
      <w:pPr>
        <w:pStyle w:val="NormalWeb"/>
        <w:spacing w:before="0" w:beforeAutospacing="0" w:after="0" w:afterAutospacing="0"/>
        <w:jc w:val="both"/>
        <w:rPr>
          <w:rFonts w:ascii="Calibri" w:hAnsi="Calibri"/>
          <w:color w:val="000000"/>
          <w:sz w:val="22"/>
          <w:szCs w:val="22"/>
        </w:rPr>
      </w:pPr>
      <w:r w:rsidRPr="00456F5F">
        <w:rPr>
          <w:rFonts w:ascii="Calibri" w:hAnsi="Calibri"/>
          <w:color w:val="000000"/>
          <w:sz w:val="22"/>
          <w:szCs w:val="22"/>
        </w:rPr>
        <w:lastRenderedPageBreak/>
        <w:t> </w:t>
      </w:r>
    </w:p>
    <w:p w14:paraId="21ACB0DB"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6. MODELO DE GESTÃO DO CONTRATO</w:t>
      </w:r>
    </w:p>
    <w:p w14:paraId="790978DA"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6.1. O contrato deverá ser executado fielmente pelas partes, de acordo com as cláusulas avençadas e as normas da Lei nº 14.133, de 2021, e cada parte responderá pelas consequências de sua inexecução total ou parcial.</w:t>
      </w:r>
    </w:p>
    <w:p w14:paraId="7B6E4558"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50672E70"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6.3. As comunicações entre o órgão ou entidade e a contratada devem ser realizadas por escrito sempre que o ato exigir tal formalidade, admitindo-se o uso de mensagem eletrônica para esse fim.</w:t>
      </w:r>
    </w:p>
    <w:p w14:paraId="216D6711"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6.4. O órgão ou entidade poderá convocar representante da empresa para adoção de providências que devam ser cumpridas de imediato.</w:t>
      </w:r>
    </w:p>
    <w:p w14:paraId="7D17AB9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6.5. Após a assinatura do contrato ou instrumento equivalente</w:t>
      </w:r>
      <w:r w:rsidRPr="00456F5F">
        <w:rPr>
          <w:rFonts w:ascii="Calibri" w:hAnsi="Calibri"/>
          <w:strike/>
          <w:color w:val="000000"/>
          <w:sz w:val="22"/>
          <w:szCs w:val="22"/>
        </w:rPr>
        <w:t>,</w:t>
      </w:r>
      <w:r w:rsidRPr="00456F5F">
        <w:rPr>
          <w:rFonts w:ascii="Calibri" w:hAnsi="Calibri"/>
          <w:color w:val="000000"/>
          <w:sz w:val="22"/>
          <w:szCs w:val="22"/>
        </w:rPr>
        <w:t>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01FF8A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Fiscalização:</w:t>
      </w:r>
    </w:p>
    <w:p w14:paraId="359335A6"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6.6. A execução do contrato deverá ser acompanhada e fiscalizada pelo(s) fiscal(is) do contrato, ou pelos respectivos substitutos (</w:t>
      </w:r>
      <w:hyperlink r:id="rId27" w:anchor="art117" w:tgtFrame="_blank" w:history="1">
        <w:r w:rsidRPr="00456F5F">
          <w:rPr>
            <w:rStyle w:val="Hyperlink"/>
            <w:rFonts w:ascii="Calibri" w:hAnsi="Calibri"/>
            <w:sz w:val="22"/>
            <w:szCs w:val="22"/>
          </w:rPr>
          <w:t>Lei nº 14.133, de 2021, art. 117, caput</w:t>
        </w:r>
      </w:hyperlink>
      <w:r w:rsidRPr="00456F5F">
        <w:rPr>
          <w:rFonts w:ascii="Calibri" w:hAnsi="Calibri"/>
          <w:color w:val="000000"/>
          <w:sz w:val="22"/>
          <w:szCs w:val="22"/>
        </w:rPr>
        <w:t>).</w:t>
      </w:r>
    </w:p>
    <w:p w14:paraId="6B7DFB5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Fiscalização Técnica:</w:t>
      </w:r>
    </w:p>
    <w:p w14:paraId="5B212BB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22974BAC"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 (</w:t>
      </w:r>
      <w:hyperlink r:id="rId28" w:anchor="art117%C2%A71" w:tgtFrame="_blank" w:history="1">
        <w:r w:rsidRPr="00456F5F">
          <w:rPr>
            <w:rStyle w:val="Hyperlink"/>
            <w:rFonts w:ascii="Calibri" w:hAnsi="Calibri"/>
            <w:sz w:val="22"/>
            <w:szCs w:val="22"/>
          </w:rPr>
          <w:t>Lei nº 14.133, de 2021, art. 117, §1º</w:t>
        </w:r>
      </w:hyperlink>
      <w:r w:rsidRPr="00456F5F">
        <w:rPr>
          <w:rFonts w:ascii="Calibri" w:hAnsi="Calibri"/>
          <w:color w:val="000000"/>
          <w:sz w:val="22"/>
          <w:szCs w:val="22"/>
        </w:rPr>
        <w:t>, e </w:t>
      </w:r>
      <w:hyperlink r:id="rId29" w:anchor="art22" w:tgtFrame="_blank" w:history="1">
        <w:r w:rsidRPr="00456F5F">
          <w:rPr>
            <w:rStyle w:val="Hyperlink"/>
            <w:rFonts w:ascii="Calibri" w:hAnsi="Calibri"/>
            <w:sz w:val="22"/>
            <w:szCs w:val="22"/>
          </w:rPr>
          <w:t>Decreto nº 11.246, de 2022, art. 22, II);</w:t>
        </w:r>
      </w:hyperlink>
    </w:p>
    <w:p w14:paraId="213EDBCE"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6.7.2. Identificada qualquer inexatidão ou irregularidade, o fiscal técnico do contrato emitirá notificações para a correção da execução do contrato, determinando prazo para a correção. (</w:t>
      </w:r>
      <w:hyperlink r:id="rId30" w:anchor="art22" w:tgtFrame="_blank" w:history="1">
        <w:r w:rsidRPr="00456F5F">
          <w:rPr>
            <w:rStyle w:val="Hyperlink"/>
            <w:rFonts w:ascii="Calibri" w:hAnsi="Calibri"/>
            <w:sz w:val="22"/>
            <w:szCs w:val="22"/>
          </w:rPr>
          <w:t>Decreto nº 11.246, de 2022, art. 22, III</w:t>
        </w:r>
      </w:hyperlink>
      <w:r w:rsidRPr="00456F5F">
        <w:rPr>
          <w:rFonts w:ascii="Calibri" w:hAnsi="Calibri"/>
          <w:color w:val="000000"/>
          <w:sz w:val="22"/>
          <w:szCs w:val="22"/>
        </w:rPr>
        <w:t>);</w:t>
      </w:r>
    </w:p>
    <w:p w14:paraId="03832AE8"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lastRenderedPageBreak/>
        <w:t>6.7.3. O fiscal técnico do contrato informará ao gestor do contato, em tempo hábil, a situação que demandar decisão ou adoção de medidas que ultrapassem sua competência, para que adote as medidas necessárias e saneadoras, se for o caso. (</w:t>
      </w:r>
      <w:hyperlink r:id="rId31" w:anchor="art22" w:tgtFrame="_blank" w:history="1">
        <w:r w:rsidRPr="00456F5F">
          <w:rPr>
            <w:rStyle w:val="Hyperlink"/>
            <w:rFonts w:ascii="Calibri" w:hAnsi="Calibri"/>
            <w:sz w:val="22"/>
            <w:szCs w:val="22"/>
          </w:rPr>
          <w:t>Decreto nº 11.246, de 2022, art. 22, IV</w:t>
        </w:r>
      </w:hyperlink>
      <w:r w:rsidRPr="00456F5F">
        <w:rPr>
          <w:rFonts w:ascii="Calibri" w:hAnsi="Calibri"/>
          <w:color w:val="000000"/>
          <w:sz w:val="22"/>
          <w:szCs w:val="22"/>
        </w:rPr>
        <w:t>).</w:t>
      </w:r>
    </w:p>
    <w:p w14:paraId="5A11BB2E"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6.7.4. No caso de ocorrências que possam inviabilizar a execução do contrato nas datas aprazadas, o fiscal técnico do contrato comunicará o fato imediatamente ao gestor do contrato. (</w:t>
      </w:r>
      <w:hyperlink r:id="rId32" w:anchor="art22" w:tgtFrame="_blank" w:history="1">
        <w:r w:rsidRPr="00456F5F">
          <w:rPr>
            <w:rStyle w:val="Hyperlink"/>
            <w:rFonts w:ascii="Calibri" w:hAnsi="Calibri"/>
            <w:sz w:val="22"/>
            <w:szCs w:val="22"/>
          </w:rPr>
          <w:t>Decreto nº 11.246, de 2022, art. 22, V</w:t>
        </w:r>
      </w:hyperlink>
      <w:r w:rsidRPr="00456F5F">
        <w:rPr>
          <w:rFonts w:ascii="Calibri" w:hAnsi="Calibri"/>
          <w:color w:val="000000"/>
          <w:sz w:val="22"/>
          <w:szCs w:val="22"/>
        </w:rPr>
        <w:t>).</w:t>
      </w:r>
    </w:p>
    <w:p w14:paraId="7546B6B0"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6.7.5. O fiscal técnico do contrato comunicará ao gestor do contrato, em tempo hábil, o término do contrato sob sua responsabilidade, com vistas à renovação tempestiva ou à prorrogação contratual </w:t>
      </w:r>
      <w:hyperlink r:id="rId33" w:anchor="art22" w:tgtFrame="_blank" w:history="1">
        <w:r w:rsidRPr="00456F5F">
          <w:rPr>
            <w:rStyle w:val="Hyperlink"/>
            <w:rFonts w:ascii="Calibri" w:hAnsi="Calibri"/>
            <w:sz w:val="22"/>
            <w:szCs w:val="22"/>
          </w:rPr>
          <w:t>(Decreto nº 11.246, de 2022, art. 22, VII</w:t>
        </w:r>
      </w:hyperlink>
      <w:r w:rsidRPr="00456F5F">
        <w:rPr>
          <w:rFonts w:ascii="Calibri" w:hAnsi="Calibri"/>
          <w:color w:val="000000"/>
          <w:sz w:val="22"/>
          <w:szCs w:val="22"/>
        </w:rPr>
        <w:t>).</w:t>
      </w:r>
    </w:p>
    <w:p w14:paraId="34DB7C1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Fiscalização Administrativa:</w:t>
      </w:r>
    </w:p>
    <w:p w14:paraId="6335603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4" w:anchor="art23" w:tgtFrame="_blank" w:history="1">
        <w:r w:rsidRPr="00456F5F">
          <w:rPr>
            <w:rStyle w:val="Hyperlink"/>
            <w:rFonts w:ascii="Calibri" w:hAnsi="Calibri"/>
            <w:sz w:val="22"/>
            <w:szCs w:val="22"/>
          </w:rPr>
          <w:t>Art. 23, I e II, do Decreto nº 11.246, de 2022</w:t>
        </w:r>
      </w:hyperlink>
      <w:r w:rsidRPr="00456F5F">
        <w:rPr>
          <w:rFonts w:ascii="Calibri" w:hAnsi="Calibri"/>
          <w:color w:val="000000"/>
          <w:sz w:val="22"/>
          <w:szCs w:val="22"/>
        </w:rPr>
        <w:t>).</w:t>
      </w:r>
    </w:p>
    <w:p w14:paraId="11BA0018"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6.8.1. Caso ocorra descumprimento das obrigações contratuais, o fiscal administrativo do contrato atuará tempestivamente na solução do problema, reportando ao gestor do contrato para que tome as providências cabíveis, quando ultrapassar a sua competência; (</w:t>
      </w:r>
      <w:hyperlink r:id="rId35" w:anchor="art23" w:tgtFrame="_blank" w:history="1">
        <w:r w:rsidRPr="00456F5F">
          <w:rPr>
            <w:rStyle w:val="Hyperlink"/>
            <w:rFonts w:ascii="Calibri" w:hAnsi="Calibri"/>
            <w:sz w:val="22"/>
            <w:szCs w:val="22"/>
          </w:rPr>
          <w:t>Decreto nº 11.246, de 2022, art. 23, IV</w:t>
        </w:r>
      </w:hyperlink>
      <w:r w:rsidRPr="00456F5F">
        <w:rPr>
          <w:rFonts w:ascii="Calibri" w:hAnsi="Calibri"/>
          <w:color w:val="000000"/>
          <w:sz w:val="22"/>
          <w:szCs w:val="22"/>
        </w:rPr>
        <w:t>).</w:t>
      </w:r>
    </w:p>
    <w:p w14:paraId="27A25CD5"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Gestor do Contrato:</w:t>
      </w:r>
    </w:p>
    <w:p w14:paraId="1AD00F21"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AE11DDC"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6.10.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69435597"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5737656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lastRenderedPageBreak/>
        <w:t>6.12.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033B3C87"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128DBB6C"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625BD070"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6.15. O gestor do contrato deverá enviar a documentação pertinente ao setor de contratos para a formalização dos procedimentos de liquidação e pagamento, no valor dimensionado pela fiscalização e gestão nos termos do contrato.</w:t>
      </w:r>
    </w:p>
    <w:p w14:paraId="7C6D63F5" w14:textId="77777777" w:rsidR="000C5A54" w:rsidRDefault="000C5A54" w:rsidP="00F05461">
      <w:pPr>
        <w:pStyle w:val="NormalWeb"/>
        <w:spacing w:before="0" w:beforeAutospacing="0" w:after="0" w:afterAutospacing="0"/>
        <w:jc w:val="both"/>
        <w:rPr>
          <w:rStyle w:val="Forte"/>
          <w:rFonts w:ascii="Calibri" w:hAnsi="Calibri"/>
          <w:color w:val="000000"/>
          <w:sz w:val="22"/>
          <w:szCs w:val="22"/>
        </w:rPr>
      </w:pPr>
    </w:p>
    <w:p w14:paraId="77583DF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7. CRITÉRIOS DE MEDIÇÃO E DE PAGAMENTO</w:t>
      </w:r>
    </w:p>
    <w:p w14:paraId="0F4F02E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Recebimento do Objeto</w:t>
      </w:r>
    </w:p>
    <w:p w14:paraId="65302D37"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4437F22"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7.2. 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14:paraId="2C710143"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7.3.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064A2CE1"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7.4. Para as aquisições cujos valores não ultrapassem o limite de que trata o </w:t>
      </w:r>
      <w:hyperlink r:id="rId36" w:anchor="art75" w:tgtFrame="_blank" w:history="1">
        <w:r w:rsidRPr="00456F5F">
          <w:rPr>
            <w:rStyle w:val="Hyperlink"/>
            <w:rFonts w:ascii="Calibri" w:hAnsi="Calibri"/>
            <w:sz w:val="22"/>
            <w:szCs w:val="22"/>
          </w:rPr>
          <w:t>inciso II do art. 75 da Lei nº 14.133, de 2021</w:t>
        </w:r>
      </w:hyperlink>
      <w:r w:rsidRPr="00456F5F">
        <w:rPr>
          <w:rFonts w:ascii="Calibri" w:hAnsi="Calibri"/>
          <w:color w:val="000000"/>
          <w:sz w:val="22"/>
          <w:szCs w:val="22"/>
        </w:rPr>
        <w:t>, o prazo máximo para o recebimento definitivo será de até 5 (cinco) dias úteis.</w:t>
      </w:r>
    </w:p>
    <w:p w14:paraId="66A8566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lastRenderedPageBreak/>
        <w:t>7.5. O prazo para recebimento definitivo poderá ser excepcionalmente prorrogado, de forma justificada, por igual período, quando houver necessidade de diligências para a aferição do atendimento das exigências contratuais.</w:t>
      </w:r>
    </w:p>
    <w:p w14:paraId="6308979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7.6. São motivos que autorizam a prorrogação do prazo de entrega:</w:t>
      </w:r>
    </w:p>
    <w:p w14:paraId="5BAD8A8C"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7.6.1. Superveniência de fato excepcional ou imprevisível, estranho à vontade das partes, que altere fundamentalmente as condições de execução do fornecimento/contrato;</w:t>
      </w:r>
    </w:p>
    <w:p w14:paraId="2BA90A42"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7.6.2. Impedimento da execução do fornecimento/contrato por fato ou ato de terceiro reconhecido pela Administração em documento contemporâneo à sua ocorrência; e</w:t>
      </w:r>
    </w:p>
    <w:p w14:paraId="0EFB40F3"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7.6.3. Omissão ou atraso de providências a cargo da Administração de que resulte, diretamente, impedimento ou retardamento na execução do fornecimento/contrato.</w:t>
      </w:r>
    </w:p>
    <w:p w14:paraId="57F75BE1"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7.7. No caso de controvérsia sobre a execução do objeto, quanto à dimensão, qualidade e quantidade, deverá ser observado o teor do </w:t>
      </w:r>
      <w:hyperlink r:id="rId37" w:anchor="art143" w:tgtFrame="_blank" w:history="1">
        <w:r w:rsidRPr="00456F5F">
          <w:rPr>
            <w:rStyle w:val="Hyperlink"/>
            <w:rFonts w:ascii="Calibri" w:hAnsi="Calibri"/>
            <w:sz w:val="22"/>
            <w:szCs w:val="22"/>
          </w:rPr>
          <w:t>art. 143 da Lei nº 14.133, de 2021</w:t>
        </w:r>
      </w:hyperlink>
      <w:r w:rsidRPr="00456F5F">
        <w:rPr>
          <w:rFonts w:ascii="Calibri" w:hAnsi="Calibri"/>
          <w:color w:val="000000"/>
          <w:sz w:val="22"/>
          <w:szCs w:val="22"/>
        </w:rPr>
        <w:t>, comunicando-se à empresa para emissão de Nota Fiscal no que permite à parcela incontroversa da execução do objeto, para efeito de liquidação e pagamento.</w:t>
      </w:r>
    </w:p>
    <w:p w14:paraId="478CAA05"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7.8.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A634F24"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7.9. O recebimento provisório ou definitivo não excluirá a responsabilidade civil pela solidez e pela segurança do serviço nem a responsabilidade ético-profissional pela perfeita execução do contrato.</w:t>
      </w:r>
    </w:p>
    <w:p w14:paraId="4EE0034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7.10. Fica o fornecedor obrigado a comunicar à Administração, antes do encerramento do prazo de entrega, a ocorrência de quaisquer dos fatos impeditivos narrados acima, que ensejam a prorrogação do prazo de entrega, juntando todos os documentos comprobatórios dos mesmos.</w:t>
      </w:r>
    </w:p>
    <w:p w14:paraId="02EB781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7.11. O setor solicitante receberá as justificativas e documentos comprobatórios oferecidos pelo fornecedor e os submeterá à autoridade competente, para apreciação de sua pertinência e autorização da prorrogação do prazo de entrega.</w:t>
      </w:r>
    </w:p>
    <w:p w14:paraId="1E6BD3E4"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7.12. Em atendimento ao disposto no art. 31 da Lei nº. 8.078 de 11/09/90, a apresentação do insumo deverá assegurar informações claras, precisas, ostensivas e em língua portuguesa, sobre características, marca, procedência, número do lote, qualidade, composição, prazo de validade, origem e outros, bem como sobre os riscos que apresentarem à saúde e à segurança dos usuários, quando for o caso.</w:t>
      </w:r>
    </w:p>
    <w:p w14:paraId="29ACA620"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lastRenderedPageBreak/>
        <w:t>7.13. Caberá ao fornecedor registrado arcar com as despesas de embalagem e frete dos insumos a serem substituídos.</w:t>
      </w:r>
    </w:p>
    <w:p w14:paraId="5F6DF15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7.14. Em caso de cancelamento de registro ou recolhimento por desvio de qualidade determinados pela Agência Nacional de Vigilância Sanitária (ANVISA), compete ao fornecedor registrado o recolhimento e a reposição do insumo por outro com a mesma apresentação que substitua o item recolhido que atenda as mesmas condições técnicas estabelecidas neste Edital, para emissão de novo parecer técnico-farmacêutico.</w:t>
      </w:r>
    </w:p>
    <w:p w14:paraId="17D17187"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Liquidação</w:t>
      </w:r>
    </w:p>
    <w:p w14:paraId="58FCFB5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7.15. Recebida a Nota Fiscal ou documento de cobrança equivalente, correrá o prazo de dez dias úteis para fins de liquidação, na forma desta seção, prorrogáveis por igual período, nos termos do </w:t>
      </w:r>
      <w:hyperlink r:id="rId38" w:anchor="art7%C2%A72" w:tgtFrame="_blank" w:history="1">
        <w:r w:rsidRPr="00456F5F">
          <w:rPr>
            <w:rStyle w:val="Hyperlink"/>
            <w:rFonts w:ascii="Calibri" w:hAnsi="Calibri"/>
            <w:sz w:val="22"/>
            <w:szCs w:val="22"/>
          </w:rPr>
          <w:t>art. 7º, §2º da Instrução Normativa SEGES/ME nº 77/2022</w:t>
        </w:r>
      </w:hyperlink>
      <w:r w:rsidRPr="00456F5F">
        <w:rPr>
          <w:rFonts w:ascii="Calibri" w:hAnsi="Calibri"/>
          <w:color w:val="000000"/>
          <w:sz w:val="22"/>
          <w:szCs w:val="22"/>
        </w:rPr>
        <w:t>.</w:t>
      </w:r>
    </w:p>
    <w:p w14:paraId="7C442F3E" w14:textId="77777777" w:rsidR="00456F5F" w:rsidRPr="00456F5F" w:rsidRDefault="00456F5F" w:rsidP="000C5A54">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7.15.1. O prazo de que trata o item anterior será reduzido à metade, mantendo-se a possibilidade de prorrogação, no caso de contratações decorrentes de despesas cujos valores não ultrapassem o limite de que trata o </w:t>
      </w:r>
      <w:hyperlink r:id="rId39" w:anchor="art75" w:tgtFrame="_blank" w:history="1">
        <w:r w:rsidRPr="00456F5F">
          <w:rPr>
            <w:rStyle w:val="Hyperlink"/>
            <w:rFonts w:ascii="Calibri" w:hAnsi="Calibri"/>
            <w:sz w:val="22"/>
            <w:szCs w:val="22"/>
          </w:rPr>
          <w:t>inciso II do art. 75 da Lei nº 14.133, de 2021</w:t>
        </w:r>
      </w:hyperlink>
      <w:r w:rsidRPr="00456F5F">
        <w:rPr>
          <w:rFonts w:ascii="Calibri" w:hAnsi="Calibri"/>
          <w:color w:val="000000"/>
          <w:sz w:val="22"/>
          <w:szCs w:val="22"/>
        </w:rPr>
        <w:t>.</w:t>
      </w:r>
    </w:p>
    <w:p w14:paraId="5ED56584"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7.16. Para fins de liquidação, o setor competente deverá verificar se a nota fiscal ou instrumento de cobrança equivalente apresentado expressa os elementos necessários e essenciais do documento, tais como:</w:t>
      </w:r>
    </w:p>
    <w:p w14:paraId="2EAF7459" w14:textId="77777777" w:rsidR="000C5A54" w:rsidRDefault="000C5A54" w:rsidP="000C5A54">
      <w:pPr>
        <w:spacing w:after="0" w:line="360" w:lineRule="auto"/>
        <w:jc w:val="both"/>
        <w:rPr>
          <w:rFonts w:ascii="Calibri" w:hAnsi="Calibri"/>
          <w:color w:val="000000"/>
        </w:rPr>
      </w:pPr>
    </w:p>
    <w:p w14:paraId="3BA46CDE" w14:textId="0BA0B0E8" w:rsidR="00456F5F" w:rsidRPr="00456F5F" w:rsidRDefault="000C5A54" w:rsidP="000C5A54">
      <w:pPr>
        <w:spacing w:after="0" w:line="360" w:lineRule="auto"/>
        <w:jc w:val="both"/>
        <w:rPr>
          <w:rFonts w:ascii="Calibri" w:hAnsi="Calibri"/>
          <w:color w:val="000000"/>
        </w:rPr>
      </w:pPr>
      <w:r>
        <w:rPr>
          <w:rFonts w:ascii="Calibri" w:hAnsi="Calibri"/>
          <w:color w:val="000000"/>
        </w:rPr>
        <w:t xml:space="preserve">1. </w:t>
      </w:r>
      <w:r w:rsidR="00456F5F" w:rsidRPr="00456F5F">
        <w:rPr>
          <w:rFonts w:ascii="Calibri" w:hAnsi="Calibri"/>
          <w:color w:val="000000"/>
        </w:rPr>
        <w:t>o prazo de validade;</w:t>
      </w:r>
    </w:p>
    <w:p w14:paraId="2DF15A6A" w14:textId="1C0F396D" w:rsidR="00456F5F" w:rsidRPr="00456F5F" w:rsidRDefault="000C5A54" w:rsidP="000C5A54">
      <w:pPr>
        <w:spacing w:after="0" w:line="360" w:lineRule="auto"/>
        <w:jc w:val="both"/>
        <w:rPr>
          <w:rFonts w:ascii="Calibri" w:hAnsi="Calibri"/>
          <w:color w:val="000000"/>
        </w:rPr>
      </w:pPr>
      <w:r>
        <w:rPr>
          <w:rFonts w:ascii="Calibri" w:hAnsi="Calibri"/>
          <w:color w:val="000000"/>
        </w:rPr>
        <w:t xml:space="preserve">2. </w:t>
      </w:r>
      <w:r w:rsidR="00456F5F" w:rsidRPr="00456F5F">
        <w:rPr>
          <w:rFonts w:ascii="Calibri" w:hAnsi="Calibri"/>
          <w:color w:val="000000"/>
        </w:rPr>
        <w:t>a data da emissão;</w:t>
      </w:r>
    </w:p>
    <w:p w14:paraId="1F265F37" w14:textId="0F1ABBD4" w:rsidR="00456F5F" w:rsidRPr="00456F5F" w:rsidRDefault="000C5A54" w:rsidP="000C5A54">
      <w:pPr>
        <w:spacing w:after="0" w:line="360" w:lineRule="auto"/>
        <w:jc w:val="both"/>
        <w:rPr>
          <w:rFonts w:ascii="Calibri" w:hAnsi="Calibri"/>
          <w:color w:val="000000"/>
        </w:rPr>
      </w:pPr>
      <w:r>
        <w:rPr>
          <w:rFonts w:ascii="Calibri" w:hAnsi="Calibri"/>
          <w:color w:val="000000"/>
        </w:rPr>
        <w:t xml:space="preserve">3. </w:t>
      </w:r>
      <w:r w:rsidR="00456F5F" w:rsidRPr="00456F5F">
        <w:rPr>
          <w:rFonts w:ascii="Calibri" w:hAnsi="Calibri"/>
          <w:color w:val="000000"/>
        </w:rPr>
        <w:t>os dados do contrato e do órgão contratante;</w:t>
      </w:r>
    </w:p>
    <w:p w14:paraId="1E1F7821" w14:textId="0FA47475" w:rsidR="00456F5F" w:rsidRPr="00456F5F" w:rsidRDefault="000C5A54" w:rsidP="000C5A54">
      <w:pPr>
        <w:spacing w:after="0" w:line="360" w:lineRule="auto"/>
        <w:jc w:val="both"/>
        <w:rPr>
          <w:rFonts w:ascii="Calibri" w:hAnsi="Calibri"/>
          <w:color w:val="000000"/>
        </w:rPr>
      </w:pPr>
      <w:r>
        <w:rPr>
          <w:rFonts w:ascii="Calibri" w:hAnsi="Calibri"/>
          <w:color w:val="000000"/>
        </w:rPr>
        <w:t xml:space="preserve">4. </w:t>
      </w:r>
      <w:r w:rsidR="00456F5F" w:rsidRPr="00456F5F">
        <w:rPr>
          <w:rFonts w:ascii="Calibri" w:hAnsi="Calibri"/>
          <w:color w:val="000000"/>
        </w:rPr>
        <w:t>o período respectivo de execução do contrato;</w:t>
      </w:r>
    </w:p>
    <w:p w14:paraId="385057D7" w14:textId="33146813" w:rsidR="00456F5F" w:rsidRPr="00456F5F" w:rsidRDefault="000C5A54" w:rsidP="000C5A54">
      <w:pPr>
        <w:spacing w:after="0" w:line="360" w:lineRule="auto"/>
        <w:jc w:val="both"/>
        <w:rPr>
          <w:rFonts w:ascii="Calibri" w:hAnsi="Calibri"/>
          <w:color w:val="000000"/>
        </w:rPr>
      </w:pPr>
      <w:r>
        <w:rPr>
          <w:rFonts w:ascii="Calibri" w:hAnsi="Calibri"/>
          <w:color w:val="000000"/>
        </w:rPr>
        <w:t xml:space="preserve">5. </w:t>
      </w:r>
      <w:r w:rsidR="00456F5F" w:rsidRPr="00456F5F">
        <w:rPr>
          <w:rFonts w:ascii="Calibri" w:hAnsi="Calibri"/>
          <w:color w:val="000000"/>
        </w:rPr>
        <w:t>o valor a pagar; e</w:t>
      </w:r>
    </w:p>
    <w:p w14:paraId="7D46A260" w14:textId="30E963E4" w:rsidR="00456F5F" w:rsidRPr="00456F5F" w:rsidRDefault="000C5A54" w:rsidP="000C5A54">
      <w:pPr>
        <w:spacing w:after="0" w:line="360" w:lineRule="auto"/>
        <w:jc w:val="both"/>
        <w:rPr>
          <w:rFonts w:ascii="Calibri" w:hAnsi="Calibri"/>
          <w:color w:val="000000"/>
        </w:rPr>
      </w:pPr>
      <w:r>
        <w:rPr>
          <w:rFonts w:ascii="Calibri" w:hAnsi="Calibri"/>
          <w:color w:val="000000"/>
        </w:rPr>
        <w:t xml:space="preserve">6. </w:t>
      </w:r>
      <w:r w:rsidR="00456F5F" w:rsidRPr="00456F5F">
        <w:rPr>
          <w:rFonts w:ascii="Calibri" w:hAnsi="Calibri"/>
          <w:color w:val="000000"/>
        </w:rPr>
        <w:t>eventual destaque do valor de retenções tributárias cabíveis.</w:t>
      </w:r>
    </w:p>
    <w:p w14:paraId="19D043D3"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7.17. Havendo erro na apresentação da nota fiscal ou instrumento de cobrança equivalente, ou circunstância que impeça a liquidação da despesa, esta ficará sobrestada até que as medidas saneadoras, sejam implementadas reiniciando-se o prazo após a comprovação da regularização da situação, sem ônus ao contratante.</w:t>
      </w:r>
    </w:p>
    <w:p w14:paraId="65C6AE5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7.18. A nota fiscal ou instrumento de cobrança equivalente deverá ser obrigatoriamente acompanhado da comprovação da regularidade fiscal, constatada por meio de consulta </w:t>
      </w:r>
      <w:r w:rsidRPr="00456F5F">
        <w:rPr>
          <w:rStyle w:val="nfase"/>
          <w:rFonts w:ascii="Calibri" w:hAnsi="Calibri"/>
          <w:color w:val="000000"/>
          <w:sz w:val="22"/>
          <w:szCs w:val="22"/>
        </w:rPr>
        <w:t>on-line</w:t>
      </w:r>
      <w:r w:rsidRPr="00456F5F">
        <w:rPr>
          <w:rFonts w:ascii="Calibri" w:hAnsi="Calibri"/>
          <w:color w:val="000000"/>
          <w:sz w:val="22"/>
          <w:szCs w:val="22"/>
        </w:rPr>
        <w:t> ao SICAF ou, na impossibilidade de acesso ao referido Sistema, mediante consulta aos sítios eletrônicos oficiais ou à documentação mencionada no </w:t>
      </w:r>
      <w:hyperlink r:id="rId40" w:anchor="art68" w:tgtFrame="_blank" w:history="1">
        <w:r w:rsidRPr="00456F5F">
          <w:rPr>
            <w:rStyle w:val="Hyperlink"/>
            <w:rFonts w:ascii="Calibri" w:hAnsi="Calibri"/>
            <w:sz w:val="22"/>
            <w:szCs w:val="22"/>
          </w:rPr>
          <w:t>art. 68 da Lei nº 14.133, de 2021.</w:t>
        </w:r>
      </w:hyperlink>
    </w:p>
    <w:p w14:paraId="121C5F9C"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lastRenderedPageBreak/>
        <w:t>7.19.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58CA921"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7.20.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0413F70"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7.21.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22B8D78"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7.22. Persistindo a irregularidade, o contratante deverá adotar as medidas necessárias à rescisão contratual nos autos do processo administrativo correspondente, assegurada ao contratado a ampla defesa.</w:t>
      </w:r>
    </w:p>
    <w:p w14:paraId="1BDF1002"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7.23. Havendo a efetiva execução do objeto, os pagamentos serão realizados normalmente, até que se decida pela rescisão do contrato, caso o contratado não regularize sua situação junto ao SICAF.</w:t>
      </w:r>
    </w:p>
    <w:p w14:paraId="04A9E425" w14:textId="77777777" w:rsidR="000C5A54" w:rsidRDefault="000C5A54" w:rsidP="00456F5F">
      <w:pPr>
        <w:pStyle w:val="NormalWeb"/>
        <w:spacing w:before="0" w:beforeAutospacing="0" w:after="0" w:afterAutospacing="0" w:line="360" w:lineRule="auto"/>
        <w:jc w:val="both"/>
        <w:rPr>
          <w:rStyle w:val="Forte"/>
          <w:rFonts w:ascii="Calibri" w:hAnsi="Calibri"/>
          <w:color w:val="000000"/>
          <w:sz w:val="22"/>
          <w:szCs w:val="22"/>
        </w:rPr>
      </w:pPr>
    </w:p>
    <w:p w14:paraId="5775E747"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Prazo de pagamento:</w:t>
      </w:r>
    </w:p>
    <w:p w14:paraId="613684BA"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7.24. O pagamento será efetuado no prazo de até 10 (dez) dias contados da finalização da liquidação da despesa, conforme seção anterior, nos termos da </w:t>
      </w:r>
      <w:hyperlink r:id="rId41" w:tgtFrame="_blank" w:history="1">
        <w:r w:rsidRPr="00456F5F">
          <w:rPr>
            <w:rStyle w:val="Hyperlink"/>
            <w:rFonts w:ascii="Calibri" w:hAnsi="Calibri"/>
            <w:sz w:val="22"/>
            <w:szCs w:val="22"/>
          </w:rPr>
          <w:t>Instrução Normativa SEGES/ME nº 77, de 2022</w:t>
        </w:r>
      </w:hyperlink>
      <w:r w:rsidRPr="00456F5F">
        <w:rPr>
          <w:rFonts w:ascii="Calibri" w:hAnsi="Calibri"/>
          <w:color w:val="000000"/>
          <w:sz w:val="22"/>
          <w:szCs w:val="22"/>
        </w:rPr>
        <w:t>.</w:t>
      </w:r>
    </w:p>
    <w:p w14:paraId="038ED008"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7.25. No caso de atraso pelo Contratante, os valores devidos ao contratado serão atualizados monetariamente entre o termo final do prazo de pagamento até a data de sua efetiva realização, mediante aplicação do índice INPC de correção monetária.</w:t>
      </w:r>
    </w:p>
    <w:p w14:paraId="18CF6B12"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Forma de pagamento:</w:t>
      </w:r>
    </w:p>
    <w:p w14:paraId="684B52C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7.26. O pagamento será realizado por meio de ordem bancária, para crédito em banco, agência e conta corrente indicados pelo contratado.</w:t>
      </w:r>
    </w:p>
    <w:p w14:paraId="2CB46455"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7.27. Será considerada data do pagamento o dia em que constar como emitida a ordem bancária para pagamento.</w:t>
      </w:r>
    </w:p>
    <w:p w14:paraId="1F79CCE6"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7.28. Quando do pagamento, será efetuada a retenção tributária prevista na legislação aplicável.</w:t>
      </w:r>
    </w:p>
    <w:p w14:paraId="1EB659F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lastRenderedPageBreak/>
        <w:t>7.29. Independentemente do percentual de tributo inserido na planilha, quando houver, serão retidos na fonte, quando da realização do pagamento, os percentuais estabelecidos na legislação vigente.</w:t>
      </w:r>
    </w:p>
    <w:p w14:paraId="54A70EDC"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7.30. O contratado regularmente optante pelo Simples Nacional, nos termos da </w:t>
      </w:r>
      <w:hyperlink r:id="rId42" w:tgtFrame="_blank" w:history="1">
        <w:r w:rsidRPr="00456F5F">
          <w:rPr>
            <w:rStyle w:val="Hyperlink"/>
            <w:rFonts w:ascii="Calibri" w:hAnsi="Calibri"/>
            <w:sz w:val="22"/>
            <w:szCs w:val="22"/>
          </w:rPr>
          <w:t>Lei Complementar nº 123, de 2006</w:t>
        </w:r>
      </w:hyperlink>
      <w:r w:rsidRPr="00456F5F">
        <w:rPr>
          <w:rFonts w:ascii="Calibri" w:hAnsi="Calibri"/>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7F1E07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Cessão de crédito:</w:t>
      </w:r>
    </w:p>
    <w:p w14:paraId="053E220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7.31. É admitida a cessão fiduciária de direitos creditícios com instituição financeira, nos termos e de acordo com os procedimentos previstos na </w:t>
      </w:r>
      <w:hyperlink r:id="rId43" w:tgtFrame="_blank" w:history="1">
        <w:r w:rsidRPr="00456F5F">
          <w:rPr>
            <w:rStyle w:val="Hyperlink"/>
            <w:rFonts w:ascii="Calibri" w:hAnsi="Calibri"/>
            <w:sz w:val="22"/>
            <w:szCs w:val="22"/>
          </w:rPr>
          <w:t>Instrução Normativa SEGES/ME nº 53, de 8 de Julho de 2020</w:t>
        </w:r>
      </w:hyperlink>
      <w:r w:rsidRPr="00456F5F">
        <w:rPr>
          <w:rFonts w:ascii="Calibri" w:hAnsi="Calibri"/>
          <w:color w:val="000000"/>
          <w:sz w:val="22"/>
          <w:szCs w:val="22"/>
        </w:rPr>
        <w:t>, conforme as regras deste presente tópico.</w:t>
      </w:r>
    </w:p>
    <w:p w14:paraId="3BAD5C96"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bookmarkStart w:id="23" w:name="_Ref118216946"/>
      <w:r w:rsidRPr="00456F5F">
        <w:rPr>
          <w:rFonts w:ascii="Calibri" w:hAnsi="Calibri"/>
          <w:color w:val="000000"/>
          <w:sz w:val="22"/>
          <w:szCs w:val="22"/>
        </w:rPr>
        <w:t>7.32. As cessões de crédito não abrangidas pela Instrução Normativa SEGES/ME nº 53, de 8 de julho de 2020 </w:t>
      </w:r>
      <w:bookmarkEnd w:id="23"/>
      <w:r w:rsidRPr="00456F5F">
        <w:rPr>
          <w:rFonts w:ascii="Calibri" w:hAnsi="Calibri"/>
          <w:color w:val="000000"/>
          <w:sz w:val="22"/>
          <w:szCs w:val="22"/>
        </w:rPr>
        <w:t>dependerão de prévia aprovação do contratante.</w:t>
      </w:r>
    </w:p>
    <w:p w14:paraId="04C5B6B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7.33. A eficácia da cessão de crédito não abrangidas pela Instrução Normativa SEGES/ME nº 53, de 8 de julho de 2020, em relação à Administração, está condicionada à celebração de termo aditivo ao contrato administrativo.</w:t>
      </w:r>
    </w:p>
    <w:p w14:paraId="30005F1B"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7.34.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44" w:anchor=":~:text=LEI%20N%C2%BA%208.429%2C%20DE%202%20DE%20JUNHO%20DE%201992&amp;text=Disp%C3%B5e%20sobre%20as%20san%C3%A7%C3%B5es%20aplic%C3%A1veis,fundacional%20e%20d%C3%A1%20outras%20provid%C3%AAncias." w:tgtFrame="_blank" w:history="1">
        <w:r w:rsidRPr="00456F5F">
          <w:rPr>
            <w:rStyle w:val="Hyperlink"/>
            <w:rFonts w:ascii="Calibri" w:hAnsi="Calibri"/>
            <w:sz w:val="22"/>
            <w:szCs w:val="22"/>
          </w:rPr>
          <w:t>o art. 12 da Lei nº 8.429, de 1992</w:t>
        </w:r>
      </w:hyperlink>
      <w:r w:rsidRPr="00456F5F">
        <w:rPr>
          <w:rFonts w:ascii="Calibri" w:hAnsi="Calibri"/>
          <w:color w:val="000000"/>
          <w:sz w:val="22"/>
          <w:szCs w:val="22"/>
        </w:rPr>
        <w:t>, nos termos do </w:t>
      </w:r>
      <w:hyperlink r:id="rId45" w:tgtFrame="_blank" w:history="1">
        <w:r w:rsidRPr="00456F5F">
          <w:rPr>
            <w:rStyle w:val="Hyperlink"/>
            <w:rFonts w:ascii="Calibri" w:hAnsi="Calibri"/>
            <w:sz w:val="22"/>
            <w:szCs w:val="22"/>
          </w:rPr>
          <w:t>Parecer JL-01, de 18 de maio de 2020.</w:t>
        </w:r>
      </w:hyperlink>
      <w:bookmarkStart w:id="24" w:name="_Hlk114498447"/>
      <w:bookmarkEnd w:id="24"/>
    </w:p>
    <w:p w14:paraId="194D5E9C"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7.35.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48334B4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7.36. A cessão de crédito não afetará a execução do objeto contratado, que continuará sob a integral responsabilidade do contratado.</w:t>
      </w:r>
    </w:p>
    <w:p w14:paraId="04A20968" w14:textId="77777777" w:rsidR="000C5A54" w:rsidRDefault="000C5A54" w:rsidP="00F05461">
      <w:pPr>
        <w:pStyle w:val="NormalWeb"/>
        <w:spacing w:before="0" w:beforeAutospacing="0" w:after="0" w:afterAutospacing="0"/>
        <w:jc w:val="both"/>
        <w:rPr>
          <w:rStyle w:val="Forte"/>
          <w:rFonts w:ascii="Calibri" w:hAnsi="Calibri"/>
          <w:color w:val="000000"/>
          <w:sz w:val="22"/>
          <w:szCs w:val="22"/>
        </w:rPr>
      </w:pPr>
    </w:p>
    <w:p w14:paraId="72DCD7DC"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8. FORMA E CRITÉRIOS DE SELEÇÃO DO FORNECEDOR</w:t>
      </w:r>
    </w:p>
    <w:p w14:paraId="1D51FBA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Forma de seleção e critério de julgamento da proposta</w:t>
      </w:r>
    </w:p>
    <w:p w14:paraId="6D30CCEC"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8.1. O fornecedor será selecionado por meio da realização de procedimento de LICITAÇÃO, na modalidade PREGÃO, sob a forma ELETRÔNICA, com adoção do critério de julgamento pelo menor preço por item.</w:t>
      </w:r>
    </w:p>
    <w:p w14:paraId="043278F7"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Forma de fornecimento:</w:t>
      </w:r>
    </w:p>
    <w:p w14:paraId="1F575FB1"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8.2. O fornecimento do objeto será integral.</w:t>
      </w:r>
    </w:p>
    <w:p w14:paraId="75FED97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Exigências de habilitação.</w:t>
      </w:r>
    </w:p>
    <w:p w14:paraId="4CE9DE6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8.3. Para fins de habilitação, deverá o licitante comprovar os seguintes requisitos:</w:t>
      </w:r>
    </w:p>
    <w:p w14:paraId="43071C52"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Habilitação jurídica:</w:t>
      </w:r>
    </w:p>
    <w:p w14:paraId="02D64105"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bookmarkStart w:id="25" w:name="_Ref115800561"/>
      <w:r w:rsidRPr="00456F5F">
        <w:rPr>
          <w:rFonts w:ascii="Calibri" w:hAnsi="Calibri"/>
          <w:color w:val="000000"/>
          <w:sz w:val="22"/>
          <w:szCs w:val="22"/>
        </w:rPr>
        <w:t>8.4</w:t>
      </w:r>
      <w:r w:rsidRPr="00456F5F">
        <w:rPr>
          <w:rFonts w:ascii="Calibri" w:hAnsi="Calibri"/>
          <w:b/>
          <w:bCs/>
          <w:color w:val="000000"/>
          <w:sz w:val="22"/>
          <w:szCs w:val="22"/>
        </w:rPr>
        <w:t>. Pessoa física:</w:t>
      </w:r>
      <w:r w:rsidRPr="00456F5F">
        <w:rPr>
          <w:rFonts w:ascii="Calibri" w:hAnsi="Calibri"/>
          <w:color w:val="000000"/>
          <w:sz w:val="22"/>
          <w:szCs w:val="22"/>
        </w:rPr>
        <w:t> cédula de identidade (RG) ou documento equivalente que, por força de lei, tenha validade para fins de identificação em todo o território nacional;</w:t>
      </w:r>
      <w:bookmarkEnd w:id="25"/>
    </w:p>
    <w:p w14:paraId="70891E60"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8.5</w:t>
      </w:r>
      <w:r w:rsidRPr="00456F5F">
        <w:rPr>
          <w:rFonts w:ascii="Calibri" w:hAnsi="Calibri"/>
          <w:b/>
          <w:bCs/>
          <w:color w:val="000000"/>
          <w:sz w:val="22"/>
          <w:szCs w:val="22"/>
        </w:rPr>
        <w:t>. Empresário individual:</w:t>
      </w:r>
      <w:r w:rsidRPr="00456F5F">
        <w:rPr>
          <w:rFonts w:ascii="Calibri" w:hAnsi="Calibri"/>
          <w:color w:val="000000"/>
          <w:sz w:val="22"/>
          <w:szCs w:val="22"/>
        </w:rPr>
        <w:t> inscrição no Registro Público de Empresas Mercantis, a cargo da Junta Comercial da respectiva sede;</w:t>
      </w:r>
    </w:p>
    <w:p w14:paraId="575F469B"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8.6. </w:t>
      </w:r>
      <w:r w:rsidRPr="00456F5F">
        <w:rPr>
          <w:rFonts w:ascii="Calibri" w:hAnsi="Calibri"/>
          <w:b/>
          <w:bCs/>
          <w:color w:val="000000"/>
          <w:sz w:val="22"/>
          <w:szCs w:val="22"/>
        </w:rPr>
        <w:t>Microempreendedor Individual - MEI:</w:t>
      </w:r>
      <w:r w:rsidRPr="00456F5F">
        <w:rPr>
          <w:rFonts w:ascii="Calibri" w:hAnsi="Calibri"/>
          <w:color w:val="000000"/>
          <w:sz w:val="22"/>
          <w:szCs w:val="22"/>
        </w:rPr>
        <w:t> Certificado da Condição de Microempreendedor Individual - CCMEI, cuja aceitação ficará condicionada à verificação da autenticidade no sítio </w:t>
      </w:r>
      <w:hyperlink r:id="rId46" w:tgtFrame="_blank" w:history="1">
        <w:r w:rsidRPr="00456F5F">
          <w:rPr>
            <w:rStyle w:val="Hyperlink"/>
            <w:rFonts w:ascii="Calibri" w:hAnsi="Calibri"/>
            <w:sz w:val="22"/>
            <w:szCs w:val="22"/>
          </w:rPr>
          <w:t>https://www.gov.br/empresas-e-negocios/pt-br/empreendedor</w:t>
        </w:r>
      </w:hyperlink>
      <w:r w:rsidRPr="00456F5F">
        <w:rPr>
          <w:rFonts w:ascii="Calibri" w:hAnsi="Calibri"/>
          <w:color w:val="000000"/>
          <w:sz w:val="22"/>
          <w:szCs w:val="22"/>
        </w:rPr>
        <w:t>;</w:t>
      </w:r>
    </w:p>
    <w:p w14:paraId="7D249148"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EE6635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8.8</w:t>
      </w:r>
      <w:r w:rsidRPr="00456F5F">
        <w:rPr>
          <w:rFonts w:ascii="Calibri" w:hAnsi="Calibri"/>
          <w:b/>
          <w:bCs/>
          <w:color w:val="000000"/>
          <w:sz w:val="22"/>
          <w:szCs w:val="22"/>
        </w:rPr>
        <w:t>. Sociedade empresária estrangeira:</w:t>
      </w:r>
      <w:r w:rsidRPr="00456F5F">
        <w:rPr>
          <w:rFonts w:ascii="Calibri" w:hAnsi="Calibri"/>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7" w:tgtFrame="_blank" w:history="1">
        <w:r w:rsidRPr="00456F5F">
          <w:rPr>
            <w:rStyle w:val="Hyperlink"/>
            <w:rFonts w:ascii="Calibri" w:hAnsi="Calibri"/>
            <w:sz w:val="22"/>
            <w:szCs w:val="22"/>
          </w:rPr>
          <w:t>Normativa DREI/ME n.º 77, de 18 de março de 2020</w:t>
        </w:r>
      </w:hyperlink>
      <w:r w:rsidRPr="00456F5F">
        <w:rPr>
          <w:rFonts w:ascii="Calibri" w:hAnsi="Calibri"/>
          <w:color w:val="000000"/>
          <w:sz w:val="22"/>
          <w:szCs w:val="22"/>
        </w:rPr>
        <w:t>.</w:t>
      </w:r>
    </w:p>
    <w:p w14:paraId="677E589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8.9.</w:t>
      </w:r>
      <w:r w:rsidRPr="00456F5F">
        <w:rPr>
          <w:rFonts w:ascii="Calibri" w:hAnsi="Calibri"/>
          <w:b/>
          <w:bCs/>
          <w:color w:val="000000"/>
          <w:sz w:val="22"/>
          <w:szCs w:val="22"/>
        </w:rPr>
        <w:t> Sociedade simples: </w:t>
      </w:r>
      <w:r w:rsidRPr="00456F5F">
        <w:rPr>
          <w:rFonts w:ascii="Calibri" w:hAnsi="Calibri"/>
          <w:color w:val="000000"/>
          <w:sz w:val="22"/>
          <w:szCs w:val="22"/>
        </w:rPr>
        <w:t>inscrição do ato constitutivo no Registro Civil de Pessoas Jurídicas do local de sua sede, acompanhada de documento comprobatório de seus administradores;</w:t>
      </w:r>
    </w:p>
    <w:p w14:paraId="751ABF60"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8.10.</w:t>
      </w:r>
      <w:r w:rsidRPr="00456F5F">
        <w:rPr>
          <w:rFonts w:ascii="Calibri" w:hAnsi="Calibri"/>
          <w:b/>
          <w:bCs/>
          <w:color w:val="000000"/>
          <w:sz w:val="22"/>
          <w:szCs w:val="22"/>
        </w:rPr>
        <w:t> Filial, sucursal ou agência de sociedade simples ou empresária:</w:t>
      </w:r>
      <w:r w:rsidRPr="00456F5F">
        <w:rPr>
          <w:rFonts w:ascii="Calibri" w:hAnsi="Calibri"/>
          <w:color w:val="000000"/>
          <w:sz w:val="22"/>
          <w:szCs w:val="22"/>
        </w:rPr>
        <w:t> inscrição do ato constitutivo da filial, sucursal ou agência da sociedade simples ou empresária, respectivamente, no Registro Civil das Pessoas Jurídicas ou no Registro Público de Empresas </w:t>
      </w:r>
      <w:bookmarkStart w:id="26" w:name="_Int_ySfCXwr4"/>
      <w:r w:rsidRPr="00456F5F">
        <w:rPr>
          <w:rFonts w:ascii="Calibri" w:hAnsi="Calibri"/>
          <w:color w:val="000000"/>
          <w:sz w:val="22"/>
          <w:szCs w:val="22"/>
        </w:rPr>
        <w:t>Mercantis onde</w:t>
      </w:r>
      <w:bookmarkEnd w:id="26"/>
      <w:r w:rsidRPr="00456F5F">
        <w:rPr>
          <w:rFonts w:ascii="Calibri" w:hAnsi="Calibri"/>
          <w:color w:val="000000"/>
          <w:sz w:val="22"/>
          <w:szCs w:val="22"/>
        </w:rPr>
        <w:t> opera, com averbação no Registro onde tem sede a matriz</w:t>
      </w:r>
    </w:p>
    <w:p w14:paraId="1E2CAA22"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8.11.</w:t>
      </w:r>
      <w:r w:rsidRPr="00456F5F">
        <w:rPr>
          <w:rFonts w:ascii="Calibri" w:hAnsi="Calibri"/>
          <w:b/>
          <w:bCs/>
          <w:color w:val="000000"/>
          <w:sz w:val="22"/>
          <w:szCs w:val="22"/>
        </w:rPr>
        <w:t> Sociedade cooperativa:</w:t>
      </w:r>
      <w:r w:rsidRPr="00456F5F">
        <w:rPr>
          <w:rFonts w:ascii="Calibri" w:hAnsi="Calibri"/>
          <w:color w:val="000000"/>
          <w:sz w:val="22"/>
          <w:szCs w:val="22"/>
        </w:rPr>
        <w:t xml:space="preserve"> ata de fundação e estatuto social, com a ata da assembleia que o aprovou, devidamente arquivado na Junta Comercial ou inscrito no Registro Civil das Pessoas </w:t>
      </w:r>
      <w:r w:rsidRPr="00456F5F">
        <w:rPr>
          <w:rFonts w:ascii="Calibri" w:hAnsi="Calibri"/>
          <w:color w:val="000000"/>
          <w:sz w:val="22"/>
          <w:szCs w:val="22"/>
        </w:rPr>
        <w:lastRenderedPageBreak/>
        <w:t>Jurídicas da respectiva sede, além do registro de que trata o </w:t>
      </w:r>
      <w:hyperlink r:id="rId48" w:anchor="art107" w:tgtFrame="_blank" w:history="1">
        <w:r w:rsidRPr="00456F5F">
          <w:rPr>
            <w:rStyle w:val="Hyperlink"/>
            <w:rFonts w:ascii="Calibri" w:hAnsi="Calibri"/>
            <w:sz w:val="22"/>
            <w:szCs w:val="22"/>
          </w:rPr>
          <w:t>art. 107 da Lei nº 5.764, de 16 de dezembro 1971</w:t>
        </w:r>
      </w:hyperlink>
      <w:r w:rsidRPr="00456F5F">
        <w:rPr>
          <w:rFonts w:ascii="Calibri" w:hAnsi="Calibri"/>
          <w:color w:val="000000"/>
          <w:sz w:val="22"/>
          <w:szCs w:val="22"/>
        </w:rPr>
        <w:t>.</w:t>
      </w:r>
    </w:p>
    <w:p w14:paraId="32878F54"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8.12. Os documentos apresentados deverão estar acompanhados de todas as alterações ou da consolidação respectiva.</w:t>
      </w:r>
    </w:p>
    <w:p w14:paraId="15924D1B"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Habilitação fiscal, social e trabalhista:</w:t>
      </w:r>
    </w:p>
    <w:p w14:paraId="28A4B224"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8.13. Prova de inscrição no Cadastro Nacional de Pessoas Jurídicas ou no Cadastro de Pessoas Físicas, conforme o caso;</w:t>
      </w:r>
    </w:p>
    <w:p w14:paraId="5152E4CC"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8.14.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203827"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8.15. Prova de regularidade com o Fundo de Garantia do Tempo de Serviço (FGTS);</w:t>
      </w:r>
    </w:p>
    <w:p w14:paraId="13172C67"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8.16.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B0F252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8.17. Prova de inscrição no cadastro de contribuintes Estadual/Distrital relativo ao domicílio ou sede do fornecedor, pertinente ao seu ramo de atividade e compatível com o objeto contratual;</w:t>
      </w:r>
    </w:p>
    <w:p w14:paraId="0F127E01"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8.18. Prova de regularidade com a Fazenda do domicílio ou sede do fornecedor, relativa à atividade em cujo exercício contrata ou concorre;</w:t>
      </w:r>
    </w:p>
    <w:p w14:paraId="53789EA4"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8.19. Caso o fornecedor seja considerado isento dos tributos relacionados ao objeto contratual, deverá comprovar tal condição mediante a apresentação de declaração da Fazenda respectiva do seu domicílio ou sede, ou outra equivalente, na forma da lei.</w:t>
      </w:r>
    </w:p>
    <w:p w14:paraId="556ACED8"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8.20.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D8E296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Qualificação Econômico-Financeira:</w:t>
      </w:r>
    </w:p>
    <w:p w14:paraId="51D84F8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8.21. Certidão negativa de insolvência civil expedida pelo distribuidor do domicílio ou sede do licitante, caso se trate de pessoa física, desde que admitida a sua participação na licitação (</w:t>
      </w:r>
      <w:hyperlink r:id="rId49" w:anchor="art5" w:tgtFrame="_blank" w:history="1">
        <w:r w:rsidRPr="00456F5F">
          <w:rPr>
            <w:rStyle w:val="Hyperlink"/>
            <w:rFonts w:ascii="Calibri" w:hAnsi="Calibri"/>
            <w:sz w:val="22"/>
            <w:szCs w:val="22"/>
          </w:rPr>
          <w:t>art. 5º, inciso II, alínea “c”, da Instrução Normativa Seges/ME nº 116, de 2021</w:t>
        </w:r>
      </w:hyperlink>
      <w:r w:rsidRPr="00456F5F">
        <w:rPr>
          <w:rFonts w:ascii="Calibri" w:hAnsi="Calibri"/>
          <w:color w:val="000000"/>
          <w:sz w:val="22"/>
          <w:szCs w:val="22"/>
        </w:rPr>
        <w:t>), ou de sociedade simples;</w:t>
      </w:r>
    </w:p>
    <w:p w14:paraId="7270D852"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lastRenderedPageBreak/>
        <w:t>8.22. Certidão negativa de falência expedida pelo distribuidor da sede do fornecedor - </w:t>
      </w:r>
      <w:hyperlink r:id="rId50" w:anchor="art69" w:tgtFrame="_blank" w:history="1">
        <w:r w:rsidRPr="00456F5F">
          <w:rPr>
            <w:rStyle w:val="Hyperlink"/>
            <w:rFonts w:ascii="Calibri" w:hAnsi="Calibri"/>
            <w:sz w:val="22"/>
            <w:szCs w:val="22"/>
          </w:rPr>
          <w:t>Lei nº 14.133, de 2021, art. 69, caput, inciso II</w:t>
        </w:r>
      </w:hyperlink>
      <w:r w:rsidRPr="00456F5F">
        <w:rPr>
          <w:rFonts w:ascii="Calibri" w:hAnsi="Calibri"/>
          <w:color w:val="000000"/>
          <w:sz w:val="22"/>
          <w:szCs w:val="22"/>
        </w:rPr>
        <w:t>);</w:t>
      </w:r>
    </w:p>
    <w:p w14:paraId="6E27A48B"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8.23. Balanço patrimonial, demonstração de resultado de exercício e demais demonstrações contábeis dos 2 (dois) últimos exercícios sociais, comprovando;</w:t>
      </w:r>
    </w:p>
    <w:p w14:paraId="01E051E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8.24. índices de Liquidez Geral (LG), Liquidez Corrente (LC), e Solvência Geral (SG) superiores a 1 (um);</w:t>
      </w:r>
    </w:p>
    <w:p w14:paraId="15B39418"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8.25. As empresas criadas no exercício financeiro da licitação deverão atender a todas as exigências da habilitação e poderão substituir os demonstrativos contábeis pelo balanço de abertura.</w:t>
      </w:r>
    </w:p>
    <w:p w14:paraId="25450988"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8.26. Os documentos referidos acima limitar-se-ão ao último exercício no caso de a pessoa jurídica ter sido constituída há menos de 2 (dois) anos;</w:t>
      </w:r>
    </w:p>
    <w:p w14:paraId="648B625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8.27. Os documentos referidos acima deverão ser exigidos com base no limite definido pela Receita Federal do Brasil para transmissão da Escrituração Contábil Digital - ECD ao Sped.</w:t>
      </w:r>
    </w:p>
    <w:p w14:paraId="5248D62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8.28. Caso a empresa licitante apresente resultado inferior ou igual a 1 (um) em qualquer dos índices de Liquidez Geral (LG), Solvência Geral (SG) e Liquidez Corrente (LC), será exigido para fins de habilitação patrimônio líquido mínimo de 2% do valor total estimado da contratação.</w:t>
      </w:r>
    </w:p>
    <w:p w14:paraId="35C8D7F2" w14:textId="77777777" w:rsidR="00F05461"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xml:space="preserve">8.29. As empresas criadas no exercício financeiro da licitação deverão atender a todas as </w:t>
      </w:r>
    </w:p>
    <w:p w14:paraId="4F4CB6F7" w14:textId="751140D8"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exigências da habilitação e poderão substituir os demonstrativos contábeis pelo balanço de abertura. (Lei nº 14.133, de 2021, art. 65, §1º).</w:t>
      </w:r>
    </w:p>
    <w:p w14:paraId="4D13F3E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Qualificação Técnica</w:t>
      </w:r>
    </w:p>
    <w:p w14:paraId="1181AEE8"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8.30. 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14:paraId="371FABA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8.31. Para fins da comprovação de que trata este subitem, os atestados deverão dizer respeito a contratos executados com as seguintes características mínimas:</w:t>
      </w:r>
    </w:p>
    <w:p w14:paraId="550940C5"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8.32. A licitante deverá apresentar em seu nome Comprovação de Capacidade Técnica, que se fará através da apresentação de atestado em nome do licitante emitido por pessoa jurídica de direito público ou privado, que comprove a aptidão para o fornecimento em características, prazos, valores e quantitativo de no mínimo 30% (trinta) do total de sua proposta, compatíveis com o objeto deste Pregão.</w:t>
      </w:r>
    </w:p>
    <w:p w14:paraId="5F069F41"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8.33. O atestado deverá conter o CNPJ da instituição, bem como a identificação e qualificação do signatário.</w:t>
      </w:r>
    </w:p>
    <w:p w14:paraId="1C186AB7"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xml:space="preserve">8.34. A proposta deverá incluir, em cada item, de forma clara e inequívoca, o MATERIAL, o fabricante, a embalagem com o quantitativo do produto ofertado, e a informação se a </w:t>
      </w:r>
      <w:r w:rsidRPr="00456F5F">
        <w:rPr>
          <w:rFonts w:ascii="Calibri" w:hAnsi="Calibri"/>
          <w:color w:val="000000"/>
          <w:sz w:val="22"/>
          <w:szCs w:val="22"/>
        </w:rPr>
        <w:lastRenderedPageBreak/>
        <w:t>embalagem atende a RDC nº 16/2014. Não serão admitidas nem aceitas, ofertas de materiais com especificações diversas da originalmente solicitada no Edital.</w:t>
      </w:r>
    </w:p>
    <w:p w14:paraId="6FC2A9B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8.35. Comprovar possuir autorização de funcionamento e/ou autorização de funcionamento especial, quando necessário, expedida pela Agência Nacional de Vigilância Sanitária – ANVISA, de acordo com o disposto nos art. 1º e 2º da Lei nº 6.360/76.</w:t>
      </w:r>
    </w:p>
    <w:p w14:paraId="19F6F83B"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8.36. Apresentar Licença de Funcionamento da Vigilância Sanitária Estadual ou Municipal do exercício, conforme art. 21 da Lei nº 5.991/73.</w:t>
      </w:r>
    </w:p>
    <w:p w14:paraId="329D9C04"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8.37. Apresentar o Certificado de Registro do Produto, emitido pela Agência Nacional de Vigilância Sanitária – ANVISA, que deverá ser anexado aos documentos para habilitação, não sendo aceitos protocolos de solicitação inicial de registro. Só serão aceitos protocolos de revalidação quando forem apresentados no período de 90 dias após o vencimento do registro conforme art. 12 da Lei nº 6.360/76.</w:t>
      </w:r>
    </w:p>
    <w:p w14:paraId="63772236"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8.38. O Registro do Produto revalidado automaticamente pela ANVISA/MS deverá ser ratificado por meio da apresentação da publicação do ato em D.O.U., conforme art. 12 da Lei nº 6.360/76.</w:t>
      </w:r>
    </w:p>
    <w:p w14:paraId="6C686CDF"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8.39. Para os produtos biológicos serão consideradas se as indicações terapêuticas constam em bula, conforme previsto na RDC ANVISA nº 55/2010.</w:t>
      </w:r>
    </w:p>
    <w:p w14:paraId="7D259F7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8.40. Serão considerados para emissão do Parecer Técnico, os registros de Queixas Técnicas (QT) em análise, deliberadas pela Comissão de Farmacovigilância de qualquer um dos Hospitais e Institutos Federais no Rio de Janeiro.</w:t>
      </w:r>
    </w:p>
    <w:p w14:paraId="2764A7FA"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8.41. Caso haja interesse do contratante, amostras dos materiais estocados na Unidade poderão ser submetidas às análises de avaliação de qualidade em laboratórios pertencentes à rede REBLAS ou Centros de Equivalência habilitados pela ANVISA, sendo de responsabilidade do fornecedor a substituição imediata dos lotes que apresentem desvio de qualidade.</w:t>
      </w:r>
    </w:p>
    <w:p w14:paraId="5B8CD765"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8.42. Não será necessária a autenticação de documentos técnico-sanitários pertinentes à análise técnica. Os documentos acima relacionados, ou qualquer outro que seja solicitado através deste Edital e seus anexos, podem ser apresentados em original ou por qualquer processo de cópia ou publicação em órgão de imprensa oficial, ou ainda mediante o cotejo da cópia com o original, a ser feita pelo Pregoeiro.</w:t>
      </w:r>
    </w:p>
    <w:p w14:paraId="453012A9"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8.43. A inobservância das disposições de quaisquer dos itens acima, será motivo de inabilitação da Licitante.</w:t>
      </w:r>
    </w:p>
    <w:p w14:paraId="6048B67C"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8.44. Todos os itens devem estar de acordo com as Resoluções da ANVISA, Normas e Legislações vigentes pertinentes à sua classificação.</w:t>
      </w:r>
    </w:p>
    <w:p w14:paraId="4931A571" w14:textId="77777777" w:rsidR="00A6462F" w:rsidRDefault="00A6462F" w:rsidP="00F05461">
      <w:pPr>
        <w:pStyle w:val="NormalWeb"/>
        <w:spacing w:before="0" w:beforeAutospacing="0" w:after="0" w:afterAutospacing="0"/>
        <w:jc w:val="both"/>
        <w:rPr>
          <w:rStyle w:val="Forte"/>
          <w:rFonts w:ascii="Calibri" w:hAnsi="Calibri"/>
          <w:color w:val="000000"/>
          <w:sz w:val="22"/>
          <w:szCs w:val="22"/>
        </w:rPr>
      </w:pPr>
    </w:p>
    <w:p w14:paraId="608D8BC3"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9. ESTIMATIVAS DO VALOR DA CONTRATAÇÃO</w:t>
      </w:r>
    </w:p>
    <w:p w14:paraId="3C388DBF" w14:textId="77777777" w:rsidR="00456F5F" w:rsidRPr="00456F5F" w:rsidRDefault="00456F5F" w:rsidP="00456F5F">
      <w:pPr>
        <w:pStyle w:val="tabelatextoalinhadoesquerda"/>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lastRenderedPageBreak/>
        <w:t>9.1 O custo estimado total da contratação é de R$ 12.386.939,96 (doze milhões, trezentos e oitenta e seis mil novecentos e trinta e nove reais e noventa e seis centavos), conforme custos unitários apostos na tabela abaixo:</w:t>
      </w:r>
    </w:p>
    <w:tbl>
      <w:tblPr>
        <w:tblW w:w="9080" w:type="dxa"/>
        <w:tblLayout w:type="fixed"/>
        <w:tblCellMar>
          <w:top w:w="15" w:type="dxa"/>
          <w:left w:w="15" w:type="dxa"/>
          <w:bottom w:w="15" w:type="dxa"/>
          <w:right w:w="15" w:type="dxa"/>
        </w:tblCellMar>
        <w:tblLook w:val="04A0" w:firstRow="1" w:lastRow="0" w:firstColumn="1" w:lastColumn="0" w:noHBand="0" w:noVBand="1"/>
      </w:tblPr>
      <w:tblGrid>
        <w:gridCol w:w="483"/>
        <w:gridCol w:w="659"/>
        <w:gridCol w:w="3888"/>
        <w:gridCol w:w="790"/>
        <w:gridCol w:w="709"/>
        <w:gridCol w:w="567"/>
        <w:gridCol w:w="850"/>
        <w:gridCol w:w="1134"/>
      </w:tblGrid>
      <w:tr w:rsidR="00456F5F" w:rsidRPr="00A6462F" w14:paraId="16BDA59B" w14:textId="77777777" w:rsidTr="00A6462F">
        <w:trPr>
          <w:trHeight w:val="510"/>
        </w:trPr>
        <w:tc>
          <w:tcPr>
            <w:tcW w:w="48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14:paraId="5A070A7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color w:val="000000"/>
                <w:sz w:val="16"/>
                <w:szCs w:val="16"/>
              </w:rPr>
              <w:t>ITEM</w:t>
            </w:r>
          </w:p>
        </w:tc>
        <w:tc>
          <w:tcPr>
            <w:tcW w:w="659" w:type="dxa"/>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5B2A2B8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color w:val="000000"/>
                <w:sz w:val="16"/>
                <w:szCs w:val="16"/>
              </w:rPr>
              <w:t>CATMAT</w:t>
            </w:r>
          </w:p>
        </w:tc>
        <w:tc>
          <w:tcPr>
            <w:tcW w:w="3888" w:type="dxa"/>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7BD5F81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color w:val="000000"/>
                <w:sz w:val="16"/>
                <w:szCs w:val="16"/>
              </w:rPr>
              <w:t>DESCRIÇÃO</w:t>
            </w:r>
          </w:p>
        </w:tc>
        <w:tc>
          <w:tcPr>
            <w:tcW w:w="790" w:type="dxa"/>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7F8289D2" w14:textId="77777777" w:rsidR="00A6462F" w:rsidRPr="00A6462F" w:rsidRDefault="00456F5F" w:rsidP="00A6462F">
            <w:pPr>
              <w:spacing w:after="0" w:line="240" w:lineRule="auto"/>
              <w:jc w:val="center"/>
              <w:rPr>
                <w:rFonts w:ascii="Calibri" w:hAnsi="Calibri" w:cs="Arial"/>
                <w:b/>
                <w:bCs/>
                <w:color w:val="000000"/>
                <w:sz w:val="16"/>
                <w:szCs w:val="16"/>
              </w:rPr>
            </w:pPr>
            <w:r w:rsidRPr="00A6462F">
              <w:rPr>
                <w:rFonts w:ascii="Calibri" w:hAnsi="Calibri" w:cs="Arial"/>
                <w:b/>
                <w:bCs/>
                <w:color w:val="000000"/>
                <w:sz w:val="16"/>
                <w:szCs w:val="16"/>
              </w:rPr>
              <w:t>UNIDADE</w:t>
            </w:r>
            <w:r w:rsidRPr="00A6462F">
              <w:rPr>
                <w:rFonts w:ascii="Calibri" w:hAnsi="Calibri" w:cs="Arial"/>
                <w:b/>
                <w:bCs/>
                <w:color w:val="000000"/>
                <w:sz w:val="16"/>
                <w:szCs w:val="16"/>
              </w:rPr>
              <w:br/>
              <w:t>FORNECI</w:t>
            </w:r>
          </w:p>
          <w:p w14:paraId="5A9BA72E" w14:textId="4DEE3480"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color w:val="000000"/>
                <w:sz w:val="16"/>
                <w:szCs w:val="16"/>
              </w:rPr>
              <w:t>MENTO</w:t>
            </w:r>
          </w:p>
        </w:tc>
        <w:tc>
          <w:tcPr>
            <w:tcW w:w="1276" w:type="dxa"/>
            <w:gridSpan w:val="2"/>
            <w:tcBorders>
              <w:top w:val="single" w:sz="6" w:space="0" w:color="000000"/>
              <w:left w:val="nil"/>
              <w:bottom w:val="single" w:sz="6" w:space="0" w:color="000000"/>
              <w:right w:val="single" w:sz="4" w:space="0" w:color="000000"/>
            </w:tcBorders>
            <w:shd w:val="clear" w:color="auto" w:fill="auto"/>
            <w:tcMar>
              <w:top w:w="0" w:type="dxa"/>
              <w:left w:w="0" w:type="dxa"/>
              <w:bottom w:w="0" w:type="dxa"/>
              <w:right w:w="0" w:type="dxa"/>
            </w:tcMar>
            <w:vAlign w:val="center"/>
            <w:hideMark/>
          </w:tcPr>
          <w:p w14:paraId="2069704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color w:val="000000"/>
                <w:sz w:val="16"/>
                <w:szCs w:val="16"/>
              </w:rPr>
              <w:t>QUANTIDADE</w:t>
            </w:r>
          </w:p>
        </w:tc>
        <w:tc>
          <w:tcPr>
            <w:tcW w:w="850" w:type="dxa"/>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0805CC4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color w:val="000000"/>
                <w:sz w:val="16"/>
                <w:szCs w:val="16"/>
              </w:rPr>
              <w:t>VALOR UNITÁRIO ESTIMADO</w:t>
            </w:r>
          </w:p>
        </w:tc>
        <w:tc>
          <w:tcPr>
            <w:tcW w:w="1134" w:type="dxa"/>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6179BFB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color w:val="000000"/>
                <w:sz w:val="16"/>
                <w:szCs w:val="16"/>
              </w:rPr>
              <w:t>VALOR TOTAL ESTIMADO</w:t>
            </w:r>
          </w:p>
        </w:tc>
      </w:tr>
      <w:tr w:rsidR="00456F5F" w:rsidRPr="00A6462F" w14:paraId="7FEBB528" w14:textId="77777777" w:rsidTr="00A6462F">
        <w:tc>
          <w:tcPr>
            <w:tcW w:w="483" w:type="dxa"/>
            <w:vMerge w:val="restart"/>
            <w:tcBorders>
              <w:top w:val="single" w:sz="6" w:space="0" w:color="000000"/>
              <w:left w:val="single" w:sz="6" w:space="0" w:color="000000"/>
              <w:bottom w:val="nil"/>
              <w:right w:val="single" w:sz="6" w:space="0" w:color="000000"/>
            </w:tcBorders>
            <w:shd w:val="clear" w:color="auto" w:fill="auto"/>
            <w:noWrap/>
            <w:tcMar>
              <w:top w:w="0" w:type="dxa"/>
              <w:left w:w="0" w:type="dxa"/>
              <w:bottom w:w="0" w:type="dxa"/>
              <w:right w:w="0" w:type="dxa"/>
            </w:tcMar>
            <w:vAlign w:val="center"/>
            <w:hideMark/>
          </w:tcPr>
          <w:p w14:paraId="0486ED0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w:t>
            </w:r>
          </w:p>
        </w:tc>
        <w:tc>
          <w:tcPr>
            <w:tcW w:w="659" w:type="dxa"/>
            <w:vMerge w:val="restart"/>
            <w:tcBorders>
              <w:top w:val="single" w:sz="6" w:space="0" w:color="000000"/>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473FBE1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strike/>
                <w:color w:val="FF0000"/>
                <w:sz w:val="16"/>
                <w:szCs w:val="16"/>
              </w:rPr>
              <w:t>286253 </w:t>
            </w:r>
            <w:r w:rsidRPr="00A6462F">
              <w:rPr>
                <w:rFonts w:ascii="Calibri" w:hAnsi="Calibri"/>
                <w:color w:val="000000"/>
                <w:sz w:val="16"/>
                <w:szCs w:val="16"/>
              </w:rPr>
              <w:t>337505</w:t>
            </w:r>
          </w:p>
        </w:tc>
        <w:tc>
          <w:tcPr>
            <w:tcW w:w="3888" w:type="dxa"/>
            <w:vMerge w:val="restart"/>
            <w:tcBorders>
              <w:top w:val="single" w:sz="6" w:space="0" w:color="000000"/>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736D74EA"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LUVA DE BORRACHA TÉRMICA DE KEVLAR LUVA TÉRMICA, RESISTENTE A ALTAS TEMPERATURAS, MATERIAL KEVLAR, CAMADA FORRO ISOLANTE, REFORÇO EM PALMA E NOS DEDOS, RESISTENTE, LUVA MÃO COM 5 DEDOS, ISOLAMENTO TÉRMICO PARA CONTATOS ACIMA DE 150°C, FORMATO ERGONÔMETRO, CANO LONGO, COMPRIMENTO APROXIMADO MÍNIMO 36CM A 40CM, APRESENTAÇÃO EM PAR, TAMANHO ÚNICO. DEVERÁ ATENDER RDC 55 DE 04 DE NOVEMBRO 2011, NR 32. HOSPUB: 911</w:t>
            </w:r>
          </w:p>
        </w:tc>
        <w:tc>
          <w:tcPr>
            <w:tcW w:w="790" w:type="dxa"/>
            <w:vMerge w:val="restart"/>
            <w:tcBorders>
              <w:top w:val="single" w:sz="6" w:space="0" w:color="000000"/>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492B240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UND</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712E80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B5D390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24</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2628B0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R$ 214,89</w:t>
            </w:r>
          </w:p>
        </w:tc>
        <w:tc>
          <w:tcPr>
            <w:tcW w:w="1134" w:type="dxa"/>
            <w:tcBorders>
              <w:top w:val="single" w:sz="6" w:space="0" w:color="000000"/>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97B72B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R$ 5.157,36</w:t>
            </w:r>
          </w:p>
        </w:tc>
      </w:tr>
      <w:tr w:rsidR="00456F5F" w:rsidRPr="00A6462F" w14:paraId="50891CFC" w14:textId="77777777" w:rsidTr="00A6462F">
        <w:trPr>
          <w:trHeight w:val="180"/>
        </w:trPr>
        <w:tc>
          <w:tcPr>
            <w:tcW w:w="483" w:type="dxa"/>
            <w:vMerge/>
            <w:tcBorders>
              <w:top w:val="single" w:sz="6" w:space="0" w:color="000000"/>
              <w:left w:val="single" w:sz="6" w:space="0" w:color="000000"/>
              <w:bottom w:val="nil"/>
              <w:right w:val="single" w:sz="6" w:space="0" w:color="000000"/>
            </w:tcBorders>
            <w:shd w:val="clear" w:color="auto" w:fill="auto"/>
            <w:vAlign w:val="center"/>
            <w:hideMark/>
          </w:tcPr>
          <w:p w14:paraId="1091BCF7"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nil"/>
              <w:right w:val="single" w:sz="6" w:space="0" w:color="000000"/>
            </w:tcBorders>
            <w:shd w:val="clear" w:color="auto" w:fill="auto"/>
            <w:vAlign w:val="center"/>
            <w:hideMark/>
          </w:tcPr>
          <w:p w14:paraId="420B05E7"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nil"/>
              <w:right w:val="single" w:sz="6" w:space="0" w:color="000000"/>
            </w:tcBorders>
            <w:shd w:val="clear" w:color="auto" w:fill="auto"/>
            <w:vAlign w:val="center"/>
            <w:hideMark/>
          </w:tcPr>
          <w:p w14:paraId="3BEE5545"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nil"/>
              <w:right w:val="single" w:sz="6" w:space="0" w:color="000000"/>
            </w:tcBorders>
            <w:shd w:val="clear" w:color="auto" w:fill="auto"/>
            <w:vAlign w:val="center"/>
            <w:hideMark/>
          </w:tcPr>
          <w:p w14:paraId="414A168D"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24FFAE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15A894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24</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95041B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R$ 214,89</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6F56DF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R$ 5.157,36</w:t>
            </w:r>
          </w:p>
        </w:tc>
      </w:tr>
      <w:tr w:rsidR="00456F5F" w:rsidRPr="00A6462F" w14:paraId="0566B9C9" w14:textId="77777777" w:rsidTr="00A6462F">
        <w:trPr>
          <w:trHeight w:val="180"/>
        </w:trPr>
        <w:tc>
          <w:tcPr>
            <w:tcW w:w="483" w:type="dxa"/>
            <w:vMerge/>
            <w:tcBorders>
              <w:top w:val="single" w:sz="6" w:space="0" w:color="000000"/>
              <w:left w:val="single" w:sz="6" w:space="0" w:color="000000"/>
              <w:bottom w:val="nil"/>
              <w:right w:val="single" w:sz="6" w:space="0" w:color="000000"/>
            </w:tcBorders>
            <w:shd w:val="clear" w:color="auto" w:fill="auto"/>
            <w:vAlign w:val="center"/>
            <w:hideMark/>
          </w:tcPr>
          <w:p w14:paraId="3729D17B"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nil"/>
              <w:right w:val="single" w:sz="6" w:space="0" w:color="000000"/>
            </w:tcBorders>
            <w:shd w:val="clear" w:color="auto" w:fill="auto"/>
            <w:vAlign w:val="center"/>
            <w:hideMark/>
          </w:tcPr>
          <w:p w14:paraId="5A561EAB"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nil"/>
              <w:right w:val="single" w:sz="6" w:space="0" w:color="000000"/>
            </w:tcBorders>
            <w:shd w:val="clear" w:color="auto" w:fill="auto"/>
            <w:vAlign w:val="center"/>
            <w:hideMark/>
          </w:tcPr>
          <w:p w14:paraId="34E36ECC"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nil"/>
              <w:right w:val="single" w:sz="6" w:space="0" w:color="000000"/>
            </w:tcBorders>
            <w:shd w:val="clear" w:color="auto" w:fill="auto"/>
            <w:vAlign w:val="center"/>
            <w:hideMark/>
          </w:tcPr>
          <w:p w14:paraId="141E586F"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B33695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E5E538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3B833B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R$ 214,89</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CA5F2F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R$ 4.297,80</w:t>
            </w:r>
          </w:p>
        </w:tc>
      </w:tr>
      <w:tr w:rsidR="00456F5F" w:rsidRPr="00A6462F" w14:paraId="356067F0" w14:textId="77777777" w:rsidTr="00A6462F">
        <w:trPr>
          <w:trHeight w:val="630"/>
        </w:trPr>
        <w:tc>
          <w:tcPr>
            <w:tcW w:w="483" w:type="dxa"/>
            <w:vMerge/>
            <w:tcBorders>
              <w:top w:val="single" w:sz="6" w:space="0" w:color="000000"/>
              <w:left w:val="single" w:sz="6" w:space="0" w:color="000000"/>
              <w:bottom w:val="nil"/>
              <w:right w:val="single" w:sz="6" w:space="0" w:color="000000"/>
            </w:tcBorders>
            <w:shd w:val="clear" w:color="auto" w:fill="auto"/>
            <w:vAlign w:val="center"/>
            <w:hideMark/>
          </w:tcPr>
          <w:p w14:paraId="50F21595"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nil"/>
              <w:right w:val="single" w:sz="6" w:space="0" w:color="000000"/>
            </w:tcBorders>
            <w:shd w:val="clear" w:color="auto" w:fill="auto"/>
            <w:vAlign w:val="center"/>
            <w:hideMark/>
          </w:tcPr>
          <w:p w14:paraId="7232CC7E"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nil"/>
              <w:right w:val="single" w:sz="6" w:space="0" w:color="000000"/>
            </w:tcBorders>
            <w:shd w:val="clear" w:color="auto" w:fill="auto"/>
            <w:vAlign w:val="center"/>
            <w:hideMark/>
          </w:tcPr>
          <w:p w14:paraId="21DBF609"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nil"/>
              <w:right w:val="single" w:sz="6" w:space="0" w:color="000000"/>
            </w:tcBorders>
            <w:shd w:val="clear" w:color="auto" w:fill="auto"/>
            <w:vAlign w:val="center"/>
            <w:hideMark/>
          </w:tcPr>
          <w:p w14:paraId="0E7A7F47"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0C718FA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B9FB5E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68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91160E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ABED0E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R$ 14.612,52</w:t>
            </w:r>
          </w:p>
        </w:tc>
      </w:tr>
      <w:tr w:rsidR="00456F5F" w:rsidRPr="00A6462F" w14:paraId="6D919C59" w14:textId="77777777" w:rsidTr="00A6462F">
        <w:tc>
          <w:tcPr>
            <w:tcW w:w="483" w:type="dxa"/>
            <w:vMerge w:val="restart"/>
            <w:tcBorders>
              <w:top w:val="single" w:sz="6" w:space="0" w:color="000000"/>
              <w:left w:val="single" w:sz="6" w:space="0" w:color="000000"/>
              <w:bottom w:val="single" w:sz="4" w:space="0" w:color="000000"/>
              <w:right w:val="single" w:sz="6" w:space="0" w:color="000000"/>
            </w:tcBorders>
            <w:shd w:val="clear" w:color="auto" w:fill="auto"/>
            <w:noWrap/>
            <w:tcMar>
              <w:top w:w="0" w:type="dxa"/>
              <w:left w:w="0" w:type="dxa"/>
              <w:bottom w:w="0" w:type="dxa"/>
              <w:right w:w="0" w:type="dxa"/>
            </w:tcMar>
            <w:vAlign w:val="center"/>
            <w:hideMark/>
          </w:tcPr>
          <w:p w14:paraId="4E80230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w:t>
            </w:r>
          </w:p>
        </w:tc>
        <w:tc>
          <w:tcPr>
            <w:tcW w:w="659"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24CB956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strike/>
                <w:color w:val="FF0000"/>
                <w:sz w:val="16"/>
                <w:szCs w:val="16"/>
              </w:rPr>
              <w:t>208456</w:t>
            </w:r>
            <w:r w:rsidRPr="00A6462F">
              <w:rPr>
                <w:rFonts w:ascii="Calibri" w:hAnsi="Calibri"/>
                <w:color w:val="000000"/>
                <w:sz w:val="16"/>
                <w:szCs w:val="16"/>
              </w:rPr>
              <w:t> 399971</w:t>
            </w:r>
          </w:p>
        </w:tc>
        <w:tc>
          <w:tcPr>
            <w:tcW w:w="3888"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312FB1E4"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LUVA DE BORRACHA LUVA DE BORRACHA P/LIMPEZA, CONFECCIONADA EM MATERIAL NITRÍLICO, AMBIDESTRA, ANTIDERRAPANTE NA PALMA E NOS DEDOS, PUNHO LONGO MEDINDO APROXIMADAMENTE DE 30CM A 40CM, PROTEÇÃO DE ANTEBRAÇO, MATERIAL ELÁSTICO, SEM PÓ, EXPESSURA EXTRA, REFORÇADO, ACABAMENTO CLORINADO, RESISTENTE A MATERIAIS PERFURO CORTANTE E ABRASIVOS. DEVERÁ ATENDER RDC 55 DE 04 DE NOVEMBRO 2011, NR 32. TAMANHO G. HOSPUB: 907</w:t>
            </w:r>
          </w:p>
        </w:tc>
        <w:tc>
          <w:tcPr>
            <w:tcW w:w="790"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0DC83C0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PAR</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5B3242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47F60B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780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5AEE15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R$ 15,70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107A6A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R$ 12.246,00</w:t>
            </w:r>
          </w:p>
        </w:tc>
      </w:tr>
      <w:tr w:rsidR="00456F5F" w:rsidRPr="00A6462F" w14:paraId="0D6BEAD9"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628054F"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8606EA8"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681FD65"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3E2E7C8"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2E2A03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B28955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600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EF75D5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R$ 15,70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2C4A7F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R$ 9.420,00</w:t>
            </w:r>
          </w:p>
        </w:tc>
      </w:tr>
      <w:tr w:rsidR="00456F5F" w:rsidRPr="00A6462F" w14:paraId="35BDD02B"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01D4AF2"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ED0DDA8"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2DD47BA2"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B97B29E"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5AC3D2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BB2CE4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770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5A0036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R$ 15,70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6AEAA0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R$ 12.089,00</w:t>
            </w:r>
          </w:p>
        </w:tc>
      </w:tr>
      <w:tr w:rsidR="00456F5F" w:rsidRPr="00A6462F" w14:paraId="439F2D2C"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DE7E49A"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5439BFC3"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67E712F"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BC8EDA4"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651970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HFA</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31CABE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48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DFBC97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R$ 15,70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F6D6A9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R$ 753,60</w:t>
            </w:r>
          </w:p>
        </w:tc>
      </w:tr>
      <w:tr w:rsidR="00456F5F" w:rsidRPr="00A6462F" w14:paraId="3C712F2E" w14:textId="77777777" w:rsidTr="00A6462F">
        <w:trPr>
          <w:trHeight w:val="45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C94D6A9"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4FBFDE5"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5247EE44"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2C8C89C3"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268DB64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595F99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2.198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593DF4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4E8A79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R$ 34.508,60</w:t>
            </w:r>
          </w:p>
        </w:tc>
      </w:tr>
      <w:tr w:rsidR="00456F5F" w:rsidRPr="00A6462F" w14:paraId="3F05BEB5" w14:textId="77777777" w:rsidTr="00A6462F">
        <w:tc>
          <w:tcPr>
            <w:tcW w:w="483" w:type="dxa"/>
            <w:vMerge w:val="restart"/>
            <w:tcBorders>
              <w:top w:val="nil"/>
              <w:left w:val="single" w:sz="6" w:space="0" w:color="000000"/>
              <w:bottom w:val="nil"/>
              <w:right w:val="single" w:sz="6" w:space="0" w:color="000000"/>
            </w:tcBorders>
            <w:shd w:val="clear" w:color="auto" w:fill="auto"/>
            <w:noWrap/>
            <w:tcMar>
              <w:top w:w="0" w:type="dxa"/>
              <w:left w:w="0" w:type="dxa"/>
              <w:bottom w:w="0" w:type="dxa"/>
              <w:right w:w="0" w:type="dxa"/>
            </w:tcMar>
            <w:vAlign w:val="center"/>
            <w:hideMark/>
          </w:tcPr>
          <w:p w14:paraId="5D2BD8D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3</w:t>
            </w:r>
          </w:p>
        </w:tc>
        <w:tc>
          <w:tcPr>
            <w:tcW w:w="659"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7629B35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olor w:val="000000"/>
                <w:sz w:val="16"/>
                <w:szCs w:val="16"/>
              </w:rPr>
              <w:t>282044</w:t>
            </w:r>
          </w:p>
        </w:tc>
        <w:tc>
          <w:tcPr>
            <w:tcW w:w="3888"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38D24CFA"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LUVA CIRÚRGICA Nº 6,5, COM 100 % DE COPOLÍMEROS, POLICLOROPRENE CONSTITUINDO DE BORRACHA SINTÉTICA FLEXÍVEL, FORMATO ANATÔMICO, ALTA SENSIBILIDADE TÁTIL, PUNHO LONGO REFORÇADO COM BAINHA UNIFORME, ACABAMENTO ANTIDESLIZANTE, SEM 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ESTÉRIL, DESCARTÁVEL, EMBALAGEM EM PAR. HOSPUB: 10435</w:t>
            </w:r>
          </w:p>
        </w:tc>
        <w:tc>
          <w:tcPr>
            <w:tcW w:w="790"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76DFDF2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PAR</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581785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2F2AE6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22.680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3193E2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A71E90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R$ 102.060,00</w:t>
            </w:r>
          </w:p>
        </w:tc>
      </w:tr>
      <w:tr w:rsidR="00456F5F" w:rsidRPr="00A6462F" w14:paraId="0A6DB530"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5A7207AF"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639DADEC"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33261F69"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588FCF77"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016FDA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D0D6E9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11.448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7598EC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1C7009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R$ 51.516,00</w:t>
            </w:r>
          </w:p>
        </w:tc>
      </w:tr>
      <w:tr w:rsidR="00456F5F" w:rsidRPr="00A6462F" w14:paraId="10D27869"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2DCCA53E"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1EEBF4D9"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5D1CDA95"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36FA7759"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1C1566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11D0C7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22.670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2749AB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E5FEB4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R$ 102.015,00</w:t>
            </w:r>
          </w:p>
        </w:tc>
      </w:tr>
      <w:tr w:rsidR="00456F5F" w:rsidRPr="00A6462F" w14:paraId="3C0ED028" w14:textId="77777777" w:rsidTr="00A6462F">
        <w:trPr>
          <w:trHeight w:val="225"/>
        </w:trPr>
        <w:tc>
          <w:tcPr>
            <w:tcW w:w="483" w:type="dxa"/>
            <w:vMerge/>
            <w:tcBorders>
              <w:top w:val="nil"/>
              <w:left w:val="single" w:sz="6" w:space="0" w:color="000000"/>
              <w:bottom w:val="nil"/>
              <w:right w:val="single" w:sz="6" w:space="0" w:color="000000"/>
            </w:tcBorders>
            <w:shd w:val="clear" w:color="auto" w:fill="auto"/>
            <w:vAlign w:val="center"/>
            <w:hideMark/>
          </w:tcPr>
          <w:p w14:paraId="756217A7"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4F3254C2"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58EA7050"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34E3A519"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C41897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HFA</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943B52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360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58A97D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0EF6BF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R$ 1.620,00</w:t>
            </w:r>
          </w:p>
        </w:tc>
      </w:tr>
      <w:tr w:rsidR="00456F5F" w:rsidRPr="00A6462F" w14:paraId="50BA3E6A" w14:textId="77777777" w:rsidTr="00A6462F">
        <w:trPr>
          <w:trHeight w:val="1275"/>
        </w:trPr>
        <w:tc>
          <w:tcPr>
            <w:tcW w:w="483" w:type="dxa"/>
            <w:vMerge/>
            <w:tcBorders>
              <w:top w:val="nil"/>
              <w:left w:val="single" w:sz="6" w:space="0" w:color="000000"/>
              <w:bottom w:val="nil"/>
              <w:right w:val="single" w:sz="6" w:space="0" w:color="000000"/>
            </w:tcBorders>
            <w:shd w:val="clear" w:color="auto" w:fill="auto"/>
            <w:vAlign w:val="center"/>
            <w:hideMark/>
          </w:tcPr>
          <w:p w14:paraId="1F54630D"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0368BF5F"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6482443A"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74803F0E"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7700020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65BCA9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57.158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A781EA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D3BF88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R$ 257.211,00</w:t>
            </w:r>
          </w:p>
        </w:tc>
      </w:tr>
      <w:tr w:rsidR="00456F5F" w:rsidRPr="00A6462F" w14:paraId="5A6C2DA4" w14:textId="77777777" w:rsidTr="00A6462F">
        <w:tc>
          <w:tcPr>
            <w:tcW w:w="483" w:type="dxa"/>
            <w:vMerge w:val="restart"/>
            <w:tcBorders>
              <w:top w:val="single" w:sz="6" w:space="0" w:color="000000"/>
              <w:left w:val="single" w:sz="6" w:space="0" w:color="000000"/>
              <w:bottom w:val="single" w:sz="4" w:space="0" w:color="000000"/>
              <w:right w:val="single" w:sz="6" w:space="0" w:color="000000"/>
            </w:tcBorders>
            <w:shd w:val="clear" w:color="auto" w:fill="auto"/>
            <w:noWrap/>
            <w:tcMar>
              <w:top w:w="0" w:type="dxa"/>
              <w:left w:w="0" w:type="dxa"/>
              <w:bottom w:w="0" w:type="dxa"/>
              <w:right w:w="0" w:type="dxa"/>
            </w:tcMar>
            <w:vAlign w:val="center"/>
            <w:hideMark/>
          </w:tcPr>
          <w:p w14:paraId="13F94D8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4</w:t>
            </w:r>
          </w:p>
        </w:tc>
        <w:tc>
          <w:tcPr>
            <w:tcW w:w="659"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5E1F6EB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olor w:val="000000"/>
                <w:sz w:val="16"/>
                <w:szCs w:val="16"/>
              </w:rPr>
              <w:t>272779</w:t>
            </w:r>
          </w:p>
        </w:tc>
        <w:tc>
          <w:tcPr>
            <w:tcW w:w="3888"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76E7FB75"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LUVA CIRÚRGICA Nº 7,0 COM 100 % DE COPOLÍMEROS, POLICLOROPRENE CONSTITUINDO DE BORRACHA SINTÉTICA FLEXÍVEL, FORMATO ANATÔMICO, ALTA SENSIBILIDADE TÁTIL, PUNHO LONGO REFORÇADO COM BAINHA UNIFORME, ACABAMENTO ANTIDESLIZANTE, SEM 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ESTÉRIL, DESCARTÁVEL, EMBALAGEM EM PAR. HOSPUB: 4380</w:t>
            </w:r>
          </w:p>
        </w:tc>
        <w:tc>
          <w:tcPr>
            <w:tcW w:w="790"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3CA6BD8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PAR</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3C2A26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CDD8E5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23.040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AAA13D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R$ 4,21</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9C80B7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R$ 96.998,40</w:t>
            </w:r>
          </w:p>
        </w:tc>
      </w:tr>
      <w:tr w:rsidR="00456F5F" w:rsidRPr="00A6462F" w14:paraId="6C397BCB"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31FD7E1"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7A98A68"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E2FB66A"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775CA03"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CD3B63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101859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22.728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26EBB2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R$ 4,21</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D0DF9E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R$ 95.684,88</w:t>
            </w:r>
          </w:p>
        </w:tc>
      </w:tr>
      <w:tr w:rsidR="00456F5F" w:rsidRPr="00A6462F" w14:paraId="6E8633E8"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44F0943"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17234C8C"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03C5E6B"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66FEF441"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DED431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233D59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23.030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9970FC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R$ 4,21</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345F99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R$ 96.956,30</w:t>
            </w:r>
          </w:p>
        </w:tc>
      </w:tr>
      <w:tr w:rsidR="00456F5F" w:rsidRPr="00A6462F" w14:paraId="2347C7A4"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2D8241BF"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920F69A"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0A17752"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D6B448D"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731C52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HFB</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B65CFC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23.040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BE1A26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R$ 4,21</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A1FDC0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R$ 96.998,40</w:t>
            </w:r>
          </w:p>
        </w:tc>
      </w:tr>
      <w:tr w:rsidR="00456F5F" w:rsidRPr="00A6462F" w14:paraId="22B9C211"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13C297AD"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2B418B0F"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C8095AB"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BFA8515"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4D046C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HFA</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5390DF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1.080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8D8F73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R$ 4,21</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69023C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R$ 4.546,80</w:t>
            </w:r>
          </w:p>
        </w:tc>
      </w:tr>
      <w:tr w:rsidR="00456F5F" w:rsidRPr="00A6462F" w14:paraId="461C4D03" w14:textId="77777777" w:rsidTr="00A6462F">
        <w:trPr>
          <w:trHeight w:val="1125"/>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B56DD2B"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5E6F900A"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8F5AC2B"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3DAD3FA"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7D02D61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0DC1A0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92.918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6DE76B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F7C7EE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R$ 391.184,78</w:t>
            </w:r>
          </w:p>
        </w:tc>
      </w:tr>
      <w:tr w:rsidR="00456F5F" w:rsidRPr="00A6462F" w14:paraId="6441590E" w14:textId="77777777" w:rsidTr="00A6462F">
        <w:tc>
          <w:tcPr>
            <w:tcW w:w="483" w:type="dxa"/>
            <w:vMerge w:val="restart"/>
            <w:tcBorders>
              <w:top w:val="nil"/>
              <w:left w:val="single" w:sz="6" w:space="0" w:color="000000"/>
              <w:bottom w:val="nil"/>
              <w:right w:val="single" w:sz="6" w:space="0" w:color="000000"/>
            </w:tcBorders>
            <w:shd w:val="clear" w:color="auto" w:fill="auto"/>
            <w:noWrap/>
            <w:tcMar>
              <w:top w:w="0" w:type="dxa"/>
              <w:left w:w="0" w:type="dxa"/>
              <w:bottom w:w="0" w:type="dxa"/>
              <w:right w:w="0" w:type="dxa"/>
            </w:tcMar>
            <w:vAlign w:val="center"/>
            <w:hideMark/>
          </w:tcPr>
          <w:p w14:paraId="46C34CA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5</w:t>
            </w:r>
          </w:p>
        </w:tc>
        <w:tc>
          <w:tcPr>
            <w:tcW w:w="659"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4D61417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olor w:val="000000"/>
                <w:sz w:val="16"/>
                <w:szCs w:val="16"/>
              </w:rPr>
              <w:t>272778</w:t>
            </w:r>
          </w:p>
        </w:tc>
        <w:tc>
          <w:tcPr>
            <w:tcW w:w="3888"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271A64E7"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 xml:space="preserve">LUVA CIRÚRGICA Nº 7, 5 COM 100 % DE COPOLÍMEROS, POLICLOROPRENE CONSTITUINDO DE BORRACHA SINTÉTICA FLEXÍVEL, FORMATO ANATÔMICO, ALTA SENSIBILIDADE TÁTIL, PUNHO LONGO REFORÇADO COM BAINHA UNIFORME, ACABAMENTO ANTIDESLIZANTE, SEM </w:t>
            </w:r>
            <w:r w:rsidRPr="00A6462F">
              <w:rPr>
                <w:rFonts w:ascii="Calibri" w:hAnsi="Calibri"/>
                <w:color w:val="000000"/>
                <w:sz w:val="16"/>
                <w:szCs w:val="16"/>
              </w:rPr>
              <w:lastRenderedPageBreak/>
              <w:t>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ESTÉRIL, DESCARTÁVEL, EMBALAGEM EM PAR. HOSPUB: 9609</w:t>
            </w:r>
          </w:p>
        </w:tc>
        <w:tc>
          <w:tcPr>
            <w:tcW w:w="790"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3A9DBB8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lastRenderedPageBreak/>
              <w:t>PAR</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02EDF3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135FFE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25.800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FA7CA6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R$ 4,45</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30C270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R$ 114.810,00</w:t>
            </w:r>
          </w:p>
        </w:tc>
      </w:tr>
      <w:tr w:rsidR="00456F5F" w:rsidRPr="00A6462F" w14:paraId="69E0C06C"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3A026C6A"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0A0601CB"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237F6FB6"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6AED5DF9"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F3B16E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8E9DF0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25.800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F1CE95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R$ 4,45</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331002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R$ 114.810,00</w:t>
            </w:r>
          </w:p>
        </w:tc>
      </w:tr>
      <w:tr w:rsidR="00456F5F" w:rsidRPr="00A6462F" w14:paraId="57FC8EBB"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6E42D5A9"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150B99DA"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7919F192"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735562C6"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DBB462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47E581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25.700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E06977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R$ 4,45</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DEC942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R$ 114.365,00</w:t>
            </w:r>
          </w:p>
        </w:tc>
      </w:tr>
      <w:tr w:rsidR="00456F5F" w:rsidRPr="00A6462F" w14:paraId="49667847"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0EFC91B9"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0A6F2E5E"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66527C8D"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0581141A"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3ECEBF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HFB</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325E16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25.800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F45623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R$ 4,45</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3D4E51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R$ 114.810,00</w:t>
            </w:r>
          </w:p>
        </w:tc>
      </w:tr>
      <w:tr w:rsidR="00456F5F" w:rsidRPr="00A6462F" w14:paraId="38ACFF18"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7B21279D"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41F99A7C"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1FA868FB"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1AD0282C"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EA1E24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HFA</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3734DE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1.380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98198D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R$ 4,45</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BD2950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R$ 6.141,00</w:t>
            </w:r>
          </w:p>
        </w:tc>
      </w:tr>
      <w:tr w:rsidR="00456F5F" w:rsidRPr="00A6462F" w14:paraId="705BD67A" w14:textId="77777777" w:rsidTr="00A6462F">
        <w:trPr>
          <w:trHeight w:val="1050"/>
        </w:trPr>
        <w:tc>
          <w:tcPr>
            <w:tcW w:w="483" w:type="dxa"/>
            <w:vMerge/>
            <w:tcBorders>
              <w:top w:val="nil"/>
              <w:left w:val="single" w:sz="6" w:space="0" w:color="000000"/>
              <w:bottom w:val="nil"/>
              <w:right w:val="single" w:sz="6" w:space="0" w:color="000000"/>
            </w:tcBorders>
            <w:shd w:val="clear" w:color="auto" w:fill="auto"/>
            <w:vAlign w:val="center"/>
            <w:hideMark/>
          </w:tcPr>
          <w:p w14:paraId="5FC320B8"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5BCB2D5A"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1C97AEDD"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021C0D9C"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0942CB6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282DF7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104.480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1C3413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AA9D4F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R$ 464.936,00</w:t>
            </w:r>
          </w:p>
        </w:tc>
      </w:tr>
      <w:tr w:rsidR="00456F5F" w:rsidRPr="00A6462F" w14:paraId="4303B657" w14:textId="77777777" w:rsidTr="00A6462F">
        <w:tc>
          <w:tcPr>
            <w:tcW w:w="483" w:type="dxa"/>
            <w:vMerge w:val="restart"/>
            <w:tcBorders>
              <w:top w:val="single" w:sz="6" w:space="0" w:color="000000"/>
              <w:left w:val="single" w:sz="6" w:space="0" w:color="000000"/>
              <w:bottom w:val="single" w:sz="4" w:space="0" w:color="000000"/>
              <w:right w:val="single" w:sz="6" w:space="0" w:color="000000"/>
            </w:tcBorders>
            <w:shd w:val="clear" w:color="auto" w:fill="auto"/>
            <w:noWrap/>
            <w:tcMar>
              <w:top w:w="0" w:type="dxa"/>
              <w:left w:w="0" w:type="dxa"/>
              <w:bottom w:w="0" w:type="dxa"/>
              <w:right w:w="0" w:type="dxa"/>
            </w:tcMar>
            <w:vAlign w:val="center"/>
            <w:hideMark/>
          </w:tcPr>
          <w:p w14:paraId="0E4002D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6</w:t>
            </w:r>
          </w:p>
        </w:tc>
        <w:tc>
          <w:tcPr>
            <w:tcW w:w="659"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48BA3AD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olor w:val="000000"/>
                <w:sz w:val="16"/>
                <w:szCs w:val="16"/>
              </w:rPr>
              <w:t>272777</w:t>
            </w:r>
          </w:p>
        </w:tc>
        <w:tc>
          <w:tcPr>
            <w:tcW w:w="3888"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2B70152F"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LUVA CIRÚRGICA Nº 8,0 COM 100 % DE COPOLÍMEROS, POLICLOROPRENE CONSTITUINDO DE BORRACHA SINTÉTICA FLEXÍVEL, FORMATO ANATÔMICO, ALTA SENSIBILIDADE TÁTIL, PUNHO LONGO REFORÇADO COM BAINHA UNIFORME, ACABAMENTO ANTIDESLIZANTE, SEM 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ESTÉRIL, DESCARTÁVEL, EMBALAGEM EM PAR. HOSPUB: 4382</w:t>
            </w:r>
          </w:p>
        </w:tc>
        <w:tc>
          <w:tcPr>
            <w:tcW w:w="790"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05E9861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PAR</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AC8F36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A2F476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16.200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2D249A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R$ 3,88</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860575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R$ 62.856,00</w:t>
            </w:r>
          </w:p>
        </w:tc>
      </w:tr>
      <w:tr w:rsidR="00456F5F" w:rsidRPr="00A6462F" w14:paraId="2C52DC97"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0770C9D"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22B90D0"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C5F7B18"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6020C94"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7A960D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7F4A7C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12.096</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FD4E29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R$ 3,88</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506AE2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R$ 46.932,48</w:t>
            </w:r>
          </w:p>
        </w:tc>
      </w:tr>
      <w:tr w:rsidR="00456F5F" w:rsidRPr="00A6462F" w14:paraId="77C25D30"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1E553F7"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55D2ECAB"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17CE2FF9"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5C131163"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28EEA1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FB6659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16.100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365374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R$ 3,88</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D05EF8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R$ 62.468,00</w:t>
            </w:r>
          </w:p>
        </w:tc>
      </w:tr>
      <w:tr w:rsidR="00456F5F" w:rsidRPr="00A6462F" w14:paraId="175F0753"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67DEA27"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578CD3C7"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50A54BA3"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0539DF4"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2DF8F8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HFB</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591170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16.200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A2E9A6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R$ 3,88</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8E72AB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R$ 62.856,00</w:t>
            </w:r>
          </w:p>
        </w:tc>
      </w:tr>
      <w:tr w:rsidR="00456F5F" w:rsidRPr="00A6462F" w14:paraId="47F2B171"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3A8C841"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6D173BEE"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2F62FCE4"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38C922B"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2D03F3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HFA</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A15A7F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504</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BD8EAF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R$ 3,88</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BBC0AB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R$ 1.955,52</w:t>
            </w:r>
          </w:p>
        </w:tc>
      </w:tr>
      <w:tr w:rsidR="00456F5F" w:rsidRPr="00A6462F" w14:paraId="65773E54" w14:textId="77777777" w:rsidTr="00A6462F">
        <w:trPr>
          <w:trHeight w:val="10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48E1C09"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1AD652E6"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2B36FBED"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76B79AD"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7127E61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2B3177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61.100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B98D81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1A8029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R$ 237.068,00</w:t>
            </w:r>
          </w:p>
        </w:tc>
      </w:tr>
      <w:tr w:rsidR="00456F5F" w:rsidRPr="00A6462F" w14:paraId="75358470" w14:textId="77777777" w:rsidTr="00A6462F">
        <w:tc>
          <w:tcPr>
            <w:tcW w:w="483" w:type="dxa"/>
            <w:vMerge w:val="restart"/>
            <w:tcBorders>
              <w:top w:val="nil"/>
              <w:left w:val="single" w:sz="6" w:space="0" w:color="000000"/>
              <w:bottom w:val="nil"/>
              <w:right w:val="single" w:sz="6" w:space="0" w:color="000000"/>
            </w:tcBorders>
            <w:shd w:val="clear" w:color="auto" w:fill="auto"/>
            <w:noWrap/>
            <w:tcMar>
              <w:top w:w="0" w:type="dxa"/>
              <w:left w:w="0" w:type="dxa"/>
              <w:bottom w:w="0" w:type="dxa"/>
              <w:right w:w="0" w:type="dxa"/>
            </w:tcMar>
            <w:vAlign w:val="center"/>
            <w:hideMark/>
          </w:tcPr>
          <w:p w14:paraId="2A9F0B9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7</w:t>
            </w:r>
          </w:p>
        </w:tc>
        <w:tc>
          <w:tcPr>
            <w:tcW w:w="659"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328B4E2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olor w:val="000000"/>
                <w:sz w:val="16"/>
                <w:szCs w:val="16"/>
              </w:rPr>
              <w:t>313654</w:t>
            </w:r>
          </w:p>
        </w:tc>
        <w:tc>
          <w:tcPr>
            <w:tcW w:w="3888"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25413862"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LUVA PARA PROCEDIMENTO, LUVA PROCEDIMENTO TAMNHO P, NÃO CIRÚRGICA BORRACHA SINTÉTICA, MATERIAL 100% LIVRE DE LÁTEX, SEM PÓ, ALTA SENSIBILIDADE, INTEGRO, TEXTURA UNIFORME, BOA ELASTICIDADE, RESISTENTE A TRAÇÃO, ALTA SENSIBILIDADE TÁTIL, AMBIDESTRA, DEVERÁ ATENTENDER A RDC 55 DE 04 DE NOVEMBRO 2011, NR 32. HOSPUB: 4385</w:t>
            </w:r>
          </w:p>
        </w:tc>
        <w:tc>
          <w:tcPr>
            <w:tcW w:w="790"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521CCCC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C/100</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5E8216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556D1C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17.496</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EBA72D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R$ 17,75</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1D4A11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R$ 310.554,00</w:t>
            </w:r>
          </w:p>
        </w:tc>
      </w:tr>
      <w:tr w:rsidR="00456F5F" w:rsidRPr="00A6462F" w14:paraId="42ACF710"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2126B1A7"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647A1BF9"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3B900429"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1EFC7788"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6825FB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29DE77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720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EC6663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R$ 17,75</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C4D75C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R$ 12.780,00</w:t>
            </w:r>
          </w:p>
        </w:tc>
      </w:tr>
      <w:tr w:rsidR="00456F5F" w:rsidRPr="00A6462F" w14:paraId="6BE30D34"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008F06A5"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09FE95A7"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06BFD382"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0821C4CF"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287F93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570F4D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17.480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96E626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R$ 17,75</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AC17CF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R$ 310.270,00</w:t>
            </w:r>
          </w:p>
        </w:tc>
      </w:tr>
      <w:tr w:rsidR="00456F5F" w:rsidRPr="00A6462F" w14:paraId="5C2B0120"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007E7436"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0E3CF9E3"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544B2AC5"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62B49A79"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597007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HFB</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CF93C9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17.496</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095DCD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R$ 17,75</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045431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R$ 310.554,00</w:t>
            </w:r>
          </w:p>
        </w:tc>
      </w:tr>
      <w:tr w:rsidR="00456F5F" w:rsidRPr="00A6462F" w14:paraId="698FB629"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78D6FE91"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6AF0E7A0"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36F2D525"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1CE7B533"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01F275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HFA</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634145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3.300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6FCECC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R$ 17,75</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01465B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R$ 58.575,00</w:t>
            </w:r>
          </w:p>
        </w:tc>
      </w:tr>
      <w:tr w:rsidR="00456F5F" w:rsidRPr="00A6462F" w14:paraId="3F9F2696" w14:textId="77777777" w:rsidTr="00A6462F">
        <w:trPr>
          <w:trHeight w:val="360"/>
        </w:trPr>
        <w:tc>
          <w:tcPr>
            <w:tcW w:w="483" w:type="dxa"/>
            <w:vMerge/>
            <w:tcBorders>
              <w:top w:val="nil"/>
              <w:left w:val="single" w:sz="6" w:space="0" w:color="000000"/>
              <w:bottom w:val="nil"/>
              <w:right w:val="single" w:sz="6" w:space="0" w:color="000000"/>
            </w:tcBorders>
            <w:shd w:val="clear" w:color="auto" w:fill="auto"/>
            <w:vAlign w:val="center"/>
            <w:hideMark/>
          </w:tcPr>
          <w:p w14:paraId="494C2D11"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0A69CDC7"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180814A7"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090CF77B"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517ECE9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8C998A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56.492</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8F2384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F65CE1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R$ 1.002.733,00</w:t>
            </w:r>
          </w:p>
        </w:tc>
      </w:tr>
      <w:tr w:rsidR="00456F5F" w:rsidRPr="00A6462F" w14:paraId="3980F8DB" w14:textId="77777777" w:rsidTr="00A6462F">
        <w:tc>
          <w:tcPr>
            <w:tcW w:w="483" w:type="dxa"/>
            <w:vMerge w:val="restart"/>
            <w:tcBorders>
              <w:top w:val="single" w:sz="6" w:space="0" w:color="000000"/>
              <w:left w:val="single" w:sz="6" w:space="0" w:color="000000"/>
              <w:bottom w:val="nil"/>
              <w:right w:val="single" w:sz="6" w:space="0" w:color="000000"/>
            </w:tcBorders>
            <w:shd w:val="clear" w:color="auto" w:fill="auto"/>
            <w:noWrap/>
            <w:tcMar>
              <w:top w:w="0" w:type="dxa"/>
              <w:left w:w="0" w:type="dxa"/>
              <w:bottom w:w="0" w:type="dxa"/>
              <w:right w:w="0" w:type="dxa"/>
            </w:tcMar>
            <w:vAlign w:val="center"/>
            <w:hideMark/>
          </w:tcPr>
          <w:p w14:paraId="57981C1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8</w:t>
            </w:r>
          </w:p>
        </w:tc>
        <w:tc>
          <w:tcPr>
            <w:tcW w:w="659" w:type="dxa"/>
            <w:vMerge w:val="restart"/>
            <w:tcBorders>
              <w:top w:val="single" w:sz="6" w:space="0" w:color="000000"/>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017B534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olor w:val="000000"/>
                <w:sz w:val="16"/>
                <w:szCs w:val="16"/>
              </w:rPr>
              <w:t>313653</w:t>
            </w:r>
          </w:p>
        </w:tc>
        <w:tc>
          <w:tcPr>
            <w:tcW w:w="3888" w:type="dxa"/>
            <w:vMerge w:val="restart"/>
            <w:tcBorders>
              <w:top w:val="single" w:sz="6" w:space="0" w:color="000000"/>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7336EDAF"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LUVA PARA PROCEDIMENTO, LUVA PROCEDIMENTO TAMNHO M, NÃO CIRÚRGICA BORRACHA SINTÉTICA, MATERIAL 100% LIVRE DE LÁTEX, SEM PÓ, ALTA SENSIBILIDADE, INTEGRO, TEXTURA UNIFORME, BOA ELASTICIDADE, RESISTENTE A TRAÇÃO, ALTA SENSIBILIDADE TÁTIL, AMBIDESTRA, DEVERÁ ATENDENDER A RDC 55 DE 04 DE NOVEMBRO 2011, NR 32. HOSPUB: 4384</w:t>
            </w:r>
          </w:p>
        </w:tc>
        <w:tc>
          <w:tcPr>
            <w:tcW w:w="790" w:type="dxa"/>
            <w:vMerge w:val="restart"/>
            <w:tcBorders>
              <w:top w:val="single" w:sz="6" w:space="0" w:color="000000"/>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1D494E6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C/100</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052C11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1C6046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21.156</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4A442C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CA2B83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R$ 370.230,00</w:t>
            </w:r>
          </w:p>
        </w:tc>
      </w:tr>
      <w:tr w:rsidR="00456F5F" w:rsidRPr="00A6462F" w14:paraId="40EF650F" w14:textId="77777777" w:rsidTr="00A6462F">
        <w:trPr>
          <w:trHeight w:val="180"/>
        </w:trPr>
        <w:tc>
          <w:tcPr>
            <w:tcW w:w="483" w:type="dxa"/>
            <w:vMerge/>
            <w:tcBorders>
              <w:top w:val="single" w:sz="6" w:space="0" w:color="000000"/>
              <w:left w:val="single" w:sz="6" w:space="0" w:color="000000"/>
              <w:bottom w:val="nil"/>
              <w:right w:val="single" w:sz="6" w:space="0" w:color="000000"/>
            </w:tcBorders>
            <w:shd w:val="clear" w:color="auto" w:fill="auto"/>
            <w:vAlign w:val="center"/>
            <w:hideMark/>
          </w:tcPr>
          <w:p w14:paraId="23D7C74C"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nil"/>
              <w:right w:val="single" w:sz="6" w:space="0" w:color="000000"/>
            </w:tcBorders>
            <w:shd w:val="clear" w:color="auto" w:fill="auto"/>
            <w:vAlign w:val="center"/>
            <w:hideMark/>
          </w:tcPr>
          <w:p w14:paraId="28056B01"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nil"/>
              <w:right w:val="single" w:sz="6" w:space="0" w:color="000000"/>
            </w:tcBorders>
            <w:shd w:val="clear" w:color="auto" w:fill="auto"/>
            <w:vAlign w:val="center"/>
            <w:hideMark/>
          </w:tcPr>
          <w:p w14:paraId="72E6C845"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nil"/>
              <w:right w:val="single" w:sz="6" w:space="0" w:color="000000"/>
            </w:tcBorders>
            <w:shd w:val="clear" w:color="auto" w:fill="auto"/>
            <w:vAlign w:val="center"/>
            <w:hideMark/>
          </w:tcPr>
          <w:p w14:paraId="1A9E0724"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B849E2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9B4599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1.596</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6DD053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81ECEC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R$ 27.930,00</w:t>
            </w:r>
          </w:p>
        </w:tc>
      </w:tr>
      <w:tr w:rsidR="00456F5F" w:rsidRPr="00A6462F" w14:paraId="08C1C73A" w14:textId="77777777" w:rsidTr="00A6462F">
        <w:trPr>
          <w:trHeight w:val="180"/>
        </w:trPr>
        <w:tc>
          <w:tcPr>
            <w:tcW w:w="483" w:type="dxa"/>
            <w:vMerge/>
            <w:tcBorders>
              <w:top w:val="single" w:sz="6" w:space="0" w:color="000000"/>
              <w:left w:val="single" w:sz="6" w:space="0" w:color="000000"/>
              <w:bottom w:val="nil"/>
              <w:right w:val="single" w:sz="6" w:space="0" w:color="000000"/>
            </w:tcBorders>
            <w:shd w:val="clear" w:color="auto" w:fill="auto"/>
            <w:vAlign w:val="center"/>
            <w:hideMark/>
          </w:tcPr>
          <w:p w14:paraId="3B04D634"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nil"/>
              <w:right w:val="single" w:sz="6" w:space="0" w:color="000000"/>
            </w:tcBorders>
            <w:shd w:val="clear" w:color="auto" w:fill="auto"/>
            <w:vAlign w:val="center"/>
            <w:hideMark/>
          </w:tcPr>
          <w:p w14:paraId="439A55FE"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nil"/>
              <w:right w:val="single" w:sz="6" w:space="0" w:color="000000"/>
            </w:tcBorders>
            <w:shd w:val="clear" w:color="auto" w:fill="auto"/>
            <w:vAlign w:val="center"/>
            <w:hideMark/>
          </w:tcPr>
          <w:p w14:paraId="12E1C798"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nil"/>
              <w:right w:val="single" w:sz="6" w:space="0" w:color="000000"/>
            </w:tcBorders>
            <w:shd w:val="clear" w:color="auto" w:fill="auto"/>
            <w:vAlign w:val="center"/>
            <w:hideMark/>
          </w:tcPr>
          <w:p w14:paraId="7AB2CF48"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8C6FEC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52921C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21.140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60201C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60AD60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R$ 369.950,00</w:t>
            </w:r>
          </w:p>
        </w:tc>
      </w:tr>
      <w:tr w:rsidR="00456F5F" w:rsidRPr="00A6462F" w14:paraId="3C3D1177" w14:textId="77777777" w:rsidTr="00A6462F">
        <w:trPr>
          <w:trHeight w:val="180"/>
        </w:trPr>
        <w:tc>
          <w:tcPr>
            <w:tcW w:w="483" w:type="dxa"/>
            <w:vMerge/>
            <w:tcBorders>
              <w:top w:val="single" w:sz="6" w:space="0" w:color="000000"/>
              <w:left w:val="single" w:sz="6" w:space="0" w:color="000000"/>
              <w:bottom w:val="nil"/>
              <w:right w:val="single" w:sz="6" w:space="0" w:color="000000"/>
            </w:tcBorders>
            <w:shd w:val="clear" w:color="auto" w:fill="auto"/>
            <w:vAlign w:val="center"/>
            <w:hideMark/>
          </w:tcPr>
          <w:p w14:paraId="0D04B924"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nil"/>
              <w:right w:val="single" w:sz="6" w:space="0" w:color="000000"/>
            </w:tcBorders>
            <w:shd w:val="clear" w:color="auto" w:fill="auto"/>
            <w:vAlign w:val="center"/>
            <w:hideMark/>
          </w:tcPr>
          <w:p w14:paraId="093F4EFB"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nil"/>
              <w:right w:val="single" w:sz="6" w:space="0" w:color="000000"/>
            </w:tcBorders>
            <w:shd w:val="clear" w:color="auto" w:fill="auto"/>
            <w:vAlign w:val="center"/>
            <w:hideMark/>
          </w:tcPr>
          <w:p w14:paraId="5CC5AFCD"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nil"/>
              <w:right w:val="single" w:sz="6" w:space="0" w:color="000000"/>
            </w:tcBorders>
            <w:shd w:val="clear" w:color="auto" w:fill="auto"/>
            <w:vAlign w:val="center"/>
            <w:hideMark/>
          </w:tcPr>
          <w:p w14:paraId="26F6234A"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BB4A33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HFB</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BE6BDA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21.156</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E0600B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7553E2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R$ 370.230,00</w:t>
            </w:r>
          </w:p>
        </w:tc>
      </w:tr>
      <w:tr w:rsidR="00456F5F" w:rsidRPr="00A6462F" w14:paraId="453A0CD0" w14:textId="77777777" w:rsidTr="00A6462F">
        <w:trPr>
          <w:trHeight w:val="180"/>
        </w:trPr>
        <w:tc>
          <w:tcPr>
            <w:tcW w:w="483" w:type="dxa"/>
            <w:vMerge/>
            <w:tcBorders>
              <w:top w:val="single" w:sz="6" w:space="0" w:color="000000"/>
              <w:left w:val="single" w:sz="6" w:space="0" w:color="000000"/>
              <w:bottom w:val="nil"/>
              <w:right w:val="single" w:sz="6" w:space="0" w:color="000000"/>
            </w:tcBorders>
            <w:shd w:val="clear" w:color="auto" w:fill="auto"/>
            <w:vAlign w:val="center"/>
            <w:hideMark/>
          </w:tcPr>
          <w:p w14:paraId="0DD3D2C8"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nil"/>
              <w:right w:val="single" w:sz="6" w:space="0" w:color="000000"/>
            </w:tcBorders>
            <w:shd w:val="clear" w:color="auto" w:fill="auto"/>
            <w:vAlign w:val="center"/>
            <w:hideMark/>
          </w:tcPr>
          <w:p w14:paraId="124A0040"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nil"/>
              <w:right w:val="single" w:sz="6" w:space="0" w:color="000000"/>
            </w:tcBorders>
            <w:shd w:val="clear" w:color="auto" w:fill="auto"/>
            <w:vAlign w:val="center"/>
            <w:hideMark/>
          </w:tcPr>
          <w:p w14:paraId="3BF85691"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nil"/>
              <w:right w:val="single" w:sz="6" w:space="0" w:color="000000"/>
            </w:tcBorders>
            <w:shd w:val="clear" w:color="auto" w:fill="auto"/>
            <w:vAlign w:val="center"/>
            <w:hideMark/>
          </w:tcPr>
          <w:p w14:paraId="411DBECF"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D2DE5A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HFA</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4CF814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1.896</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79F12D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CA3066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R$ 33.180,00</w:t>
            </w:r>
          </w:p>
        </w:tc>
      </w:tr>
      <w:tr w:rsidR="00456F5F" w:rsidRPr="00A6462F" w14:paraId="67FABE66" w14:textId="77777777" w:rsidTr="00A6462F">
        <w:trPr>
          <w:trHeight w:val="360"/>
        </w:trPr>
        <w:tc>
          <w:tcPr>
            <w:tcW w:w="483" w:type="dxa"/>
            <w:vMerge/>
            <w:tcBorders>
              <w:top w:val="single" w:sz="6" w:space="0" w:color="000000"/>
              <w:left w:val="single" w:sz="6" w:space="0" w:color="000000"/>
              <w:bottom w:val="nil"/>
              <w:right w:val="single" w:sz="6" w:space="0" w:color="000000"/>
            </w:tcBorders>
            <w:shd w:val="clear" w:color="auto" w:fill="auto"/>
            <w:vAlign w:val="center"/>
            <w:hideMark/>
          </w:tcPr>
          <w:p w14:paraId="5F0A6E96"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nil"/>
              <w:right w:val="single" w:sz="6" w:space="0" w:color="000000"/>
            </w:tcBorders>
            <w:shd w:val="clear" w:color="auto" w:fill="auto"/>
            <w:vAlign w:val="center"/>
            <w:hideMark/>
          </w:tcPr>
          <w:p w14:paraId="2E416754"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nil"/>
              <w:right w:val="single" w:sz="6" w:space="0" w:color="000000"/>
            </w:tcBorders>
            <w:shd w:val="clear" w:color="auto" w:fill="auto"/>
            <w:vAlign w:val="center"/>
            <w:hideMark/>
          </w:tcPr>
          <w:p w14:paraId="1E25DE81"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nil"/>
              <w:right w:val="single" w:sz="6" w:space="0" w:color="000000"/>
            </w:tcBorders>
            <w:shd w:val="clear" w:color="auto" w:fill="auto"/>
            <w:vAlign w:val="center"/>
            <w:hideMark/>
          </w:tcPr>
          <w:p w14:paraId="2DD5BE4D"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7BF255B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ACFC4E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66.944</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FC156A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725961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R$ 1.171.520,00</w:t>
            </w:r>
          </w:p>
        </w:tc>
      </w:tr>
      <w:tr w:rsidR="00456F5F" w:rsidRPr="00A6462F" w14:paraId="4D30D3B7" w14:textId="77777777" w:rsidTr="00A6462F">
        <w:tc>
          <w:tcPr>
            <w:tcW w:w="483" w:type="dxa"/>
            <w:vMerge w:val="restart"/>
            <w:tcBorders>
              <w:top w:val="single" w:sz="6" w:space="0" w:color="000000"/>
              <w:left w:val="single" w:sz="6" w:space="0" w:color="000000"/>
              <w:bottom w:val="single" w:sz="4" w:space="0" w:color="000000"/>
              <w:right w:val="single" w:sz="6" w:space="0" w:color="000000"/>
            </w:tcBorders>
            <w:shd w:val="clear" w:color="auto" w:fill="auto"/>
            <w:noWrap/>
            <w:tcMar>
              <w:top w:w="0" w:type="dxa"/>
              <w:left w:w="0" w:type="dxa"/>
              <w:bottom w:w="0" w:type="dxa"/>
              <w:right w:w="0" w:type="dxa"/>
            </w:tcMar>
            <w:vAlign w:val="center"/>
            <w:hideMark/>
          </w:tcPr>
          <w:p w14:paraId="1967400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9</w:t>
            </w:r>
          </w:p>
        </w:tc>
        <w:tc>
          <w:tcPr>
            <w:tcW w:w="659"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2910E2E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olor w:val="000000"/>
                <w:sz w:val="16"/>
                <w:szCs w:val="16"/>
              </w:rPr>
              <w:t>313652</w:t>
            </w:r>
          </w:p>
        </w:tc>
        <w:tc>
          <w:tcPr>
            <w:tcW w:w="3888"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07DD89E5"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LUVA PARA PROCEDIMENTO, LUVA PROCEDIMENTO TAMNHO G, NÃO CIRÚRGICA BORRACHA SINTÉTICA, MATERIAL 100% LIVRE DE LÁTEX, SEM PÓ, ALTA SENSIBILIDADE, INTEGRO, TEXTURA UNIFORME, BOA ELASTICIDADE, RESISTENTE A TRAÇÃO, ALTA SENSIBILIDADE TÁTIL, AMBIDESTRA, DEVERÁ ATENDENDER A RDC 55 DE 04 DE NOVEMBRO 2011, NR 32. HOSPUB: 3552</w:t>
            </w:r>
          </w:p>
        </w:tc>
        <w:tc>
          <w:tcPr>
            <w:tcW w:w="790"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58FFBEB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C/100</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644C9A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7F9BF1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15.768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325065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R$ 17,63</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E70EC9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R$ 277.989,84</w:t>
            </w:r>
          </w:p>
        </w:tc>
      </w:tr>
      <w:tr w:rsidR="00456F5F" w:rsidRPr="00A6462F" w14:paraId="404D652B"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6536E753"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6553ED0"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F575502"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2464DDFB"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CA4BF1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744F96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528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C20C8E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R$ 17,63</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0C7E94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R$ 9.308,64</w:t>
            </w:r>
          </w:p>
        </w:tc>
      </w:tr>
      <w:tr w:rsidR="00456F5F" w:rsidRPr="00A6462F" w14:paraId="5D0E6A40"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42EFFC1"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A1686D9"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5D4016DC"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EB9E290"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C35BD0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4A2769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15.750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7AD252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R$ 17,63</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877F56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R$ 277.672,50</w:t>
            </w:r>
          </w:p>
        </w:tc>
      </w:tr>
      <w:tr w:rsidR="00456F5F" w:rsidRPr="00A6462F" w14:paraId="32F340E9"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D0F006E"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13903403"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1E280579"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066B725"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F8CC52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HFB</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6746AA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15.768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B2C1F5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R$ 17,63</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6BC5AC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R$ 277.989,84</w:t>
            </w:r>
          </w:p>
        </w:tc>
      </w:tr>
      <w:tr w:rsidR="00456F5F" w:rsidRPr="00A6462F" w14:paraId="3D50DFAA"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90E0289"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69841E14"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C82DD14"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13680CC1"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9BDFC5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HFA</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886603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1.188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626B45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R$ 17,63</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5E13F9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R$ 20.944,44</w:t>
            </w:r>
          </w:p>
        </w:tc>
      </w:tr>
      <w:tr w:rsidR="00456F5F" w:rsidRPr="00A6462F" w14:paraId="3BB773E2" w14:textId="77777777" w:rsidTr="00A6462F">
        <w:trPr>
          <w:trHeight w:val="36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62A160DC"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640DCB89"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0462B07"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1EED605F"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1396D22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C09593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49.002</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DB0898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898746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R$ 863.905,26</w:t>
            </w:r>
          </w:p>
        </w:tc>
      </w:tr>
      <w:tr w:rsidR="00456F5F" w:rsidRPr="00A6462F" w14:paraId="740DBC7E" w14:textId="77777777" w:rsidTr="00A6462F">
        <w:tc>
          <w:tcPr>
            <w:tcW w:w="483" w:type="dxa"/>
            <w:vMerge w:val="restart"/>
            <w:tcBorders>
              <w:top w:val="nil"/>
              <w:left w:val="single" w:sz="6" w:space="0" w:color="000000"/>
              <w:bottom w:val="nil"/>
              <w:right w:val="single" w:sz="6" w:space="0" w:color="000000"/>
            </w:tcBorders>
            <w:shd w:val="clear" w:color="auto" w:fill="auto"/>
            <w:noWrap/>
            <w:tcMar>
              <w:top w:w="0" w:type="dxa"/>
              <w:left w:w="0" w:type="dxa"/>
              <w:bottom w:w="0" w:type="dxa"/>
              <w:right w:w="0" w:type="dxa"/>
            </w:tcMar>
            <w:vAlign w:val="center"/>
            <w:hideMark/>
          </w:tcPr>
          <w:p w14:paraId="07E5695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10</w:t>
            </w:r>
          </w:p>
        </w:tc>
        <w:tc>
          <w:tcPr>
            <w:tcW w:w="659"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0707DA7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strike/>
                <w:color w:val="FF0000"/>
                <w:sz w:val="16"/>
                <w:szCs w:val="16"/>
              </w:rPr>
              <w:t>418434 </w:t>
            </w:r>
            <w:r w:rsidRPr="00A6462F">
              <w:rPr>
                <w:rFonts w:ascii="Calibri" w:hAnsi="Calibri"/>
                <w:color w:val="000000"/>
                <w:sz w:val="16"/>
                <w:szCs w:val="16"/>
              </w:rPr>
              <w:t>443092</w:t>
            </w:r>
          </w:p>
        </w:tc>
        <w:tc>
          <w:tcPr>
            <w:tcW w:w="3888"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53550496"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TOUCA BANHO LAVAGEM A SECO - TOUCA COM SHAMPOO LAVAGEM A SECO HIGIENE E PROTEÇÃO DO COURO CABELUDO, PRÉ IMPREGNADA COM SHAMPOO E CONDICIONADOR, COMPONENTE ANTIMICROBIANO, HIPO-ALERGENICO, ADSTRIGENTE, HIDRATANTE, DISPENSA ENXAGUE E SECAGEM, APRESENTAÇÃO INDIVIDUAL. HOSPUB: 14453</w:t>
            </w:r>
          </w:p>
        </w:tc>
        <w:tc>
          <w:tcPr>
            <w:tcW w:w="790" w:type="dxa"/>
            <w:vMerge w:val="restart"/>
            <w:tcBorders>
              <w:top w:val="nil"/>
              <w:left w:val="single" w:sz="6" w:space="0" w:color="000000"/>
              <w:bottom w:val="nil"/>
              <w:right w:val="single" w:sz="6" w:space="0" w:color="000000"/>
            </w:tcBorders>
            <w:shd w:val="clear" w:color="auto" w:fill="auto"/>
            <w:tcMar>
              <w:top w:w="0" w:type="dxa"/>
              <w:left w:w="0" w:type="dxa"/>
              <w:bottom w:w="0" w:type="dxa"/>
              <w:right w:w="0" w:type="dxa"/>
            </w:tcMar>
            <w:vAlign w:val="center"/>
            <w:hideMark/>
          </w:tcPr>
          <w:p w14:paraId="7F9DC3E8"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UND</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2719E2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BCE312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7.620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03FF12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R$ 7,96</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013D63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R$ 60.655,20</w:t>
            </w:r>
          </w:p>
        </w:tc>
      </w:tr>
      <w:tr w:rsidR="00456F5F" w:rsidRPr="00A6462F" w14:paraId="07267388"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4E0516AC"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3443A9B7"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22D2942B"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038B026D"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6E8CA0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B9BD58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7.200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45C35A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R$ 7,96</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08205D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R$ 57.312,00</w:t>
            </w:r>
          </w:p>
        </w:tc>
      </w:tr>
      <w:tr w:rsidR="00456F5F" w:rsidRPr="00A6462F" w14:paraId="51081DE7"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692ACFE4"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2A765378"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186CDCD1"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235FF693"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383252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935AC3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7.610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B1C089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R$ 7,96</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D82E13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R$ 60.575,60</w:t>
            </w:r>
          </w:p>
        </w:tc>
      </w:tr>
      <w:tr w:rsidR="00456F5F" w:rsidRPr="00A6462F" w14:paraId="0E3576FC" w14:textId="77777777" w:rsidTr="00A6462F">
        <w:trPr>
          <w:trHeight w:val="180"/>
        </w:trPr>
        <w:tc>
          <w:tcPr>
            <w:tcW w:w="483" w:type="dxa"/>
            <w:vMerge/>
            <w:tcBorders>
              <w:top w:val="nil"/>
              <w:left w:val="single" w:sz="6" w:space="0" w:color="000000"/>
              <w:bottom w:val="nil"/>
              <w:right w:val="single" w:sz="6" w:space="0" w:color="000000"/>
            </w:tcBorders>
            <w:shd w:val="clear" w:color="auto" w:fill="auto"/>
            <w:vAlign w:val="center"/>
            <w:hideMark/>
          </w:tcPr>
          <w:p w14:paraId="3F701609"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4A0A3F6B"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062FD825"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7483C8F9"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EC1E7D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HFB</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FE95A1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7.620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632C70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R$ 7,96</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5093B5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R$ 60.655,20</w:t>
            </w:r>
          </w:p>
        </w:tc>
      </w:tr>
      <w:tr w:rsidR="00456F5F" w:rsidRPr="00A6462F" w14:paraId="5F7C1A24" w14:textId="77777777" w:rsidTr="00A6462F">
        <w:trPr>
          <w:trHeight w:val="360"/>
        </w:trPr>
        <w:tc>
          <w:tcPr>
            <w:tcW w:w="483" w:type="dxa"/>
            <w:vMerge/>
            <w:tcBorders>
              <w:top w:val="nil"/>
              <w:left w:val="single" w:sz="6" w:space="0" w:color="000000"/>
              <w:bottom w:val="nil"/>
              <w:right w:val="single" w:sz="6" w:space="0" w:color="000000"/>
            </w:tcBorders>
            <w:shd w:val="clear" w:color="auto" w:fill="auto"/>
            <w:vAlign w:val="center"/>
            <w:hideMark/>
          </w:tcPr>
          <w:p w14:paraId="34224BE2"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nil"/>
              <w:right w:val="single" w:sz="6" w:space="0" w:color="000000"/>
            </w:tcBorders>
            <w:shd w:val="clear" w:color="auto" w:fill="auto"/>
            <w:vAlign w:val="center"/>
            <w:hideMark/>
          </w:tcPr>
          <w:p w14:paraId="22C5E8A2"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nil"/>
              <w:right w:val="single" w:sz="6" w:space="0" w:color="000000"/>
            </w:tcBorders>
            <w:shd w:val="clear" w:color="auto" w:fill="auto"/>
            <w:vAlign w:val="center"/>
            <w:hideMark/>
          </w:tcPr>
          <w:p w14:paraId="1D7A45ED" w14:textId="77777777" w:rsidR="00456F5F" w:rsidRPr="00A6462F" w:rsidRDefault="00456F5F" w:rsidP="00A6462F">
            <w:pPr>
              <w:spacing w:after="0" w:line="240" w:lineRule="auto"/>
              <w:jc w:val="both"/>
              <w:rPr>
                <w:rFonts w:ascii="Calibri" w:hAnsi="Calibri"/>
                <w:color w:val="000000"/>
                <w:sz w:val="16"/>
                <w:szCs w:val="16"/>
              </w:rPr>
            </w:pPr>
          </w:p>
        </w:tc>
        <w:tc>
          <w:tcPr>
            <w:tcW w:w="790" w:type="dxa"/>
            <w:vMerge/>
            <w:tcBorders>
              <w:top w:val="nil"/>
              <w:left w:val="single" w:sz="6" w:space="0" w:color="000000"/>
              <w:bottom w:val="nil"/>
              <w:right w:val="single" w:sz="6" w:space="0" w:color="000000"/>
            </w:tcBorders>
            <w:shd w:val="clear" w:color="auto" w:fill="auto"/>
            <w:vAlign w:val="center"/>
            <w:hideMark/>
          </w:tcPr>
          <w:p w14:paraId="76D95BFA"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0BAA7F9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6ED310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30.050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47F82D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ACC022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R$ 239.198,00</w:t>
            </w:r>
          </w:p>
        </w:tc>
      </w:tr>
      <w:tr w:rsidR="00456F5F" w:rsidRPr="00A6462F" w14:paraId="34758282" w14:textId="77777777" w:rsidTr="00A6462F">
        <w:tc>
          <w:tcPr>
            <w:tcW w:w="483" w:type="dxa"/>
            <w:vMerge w:val="restart"/>
            <w:tcBorders>
              <w:top w:val="single" w:sz="6" w:space="0" w:color="000000"/>
              <w:left w:val="single" w:sz="6" w:space="0" w:color="000000"/>
              <w:bottom w:val="single" w:sz="4" w:space="0" w:color="000000"/>
              <w:right w:val="single" w:sz="6" w:space="0" w:color="000000"/>
            </w:tcBorders>
            <w:shd w:val="clear" w:color="auto" w:fill="auto"/>
            <w:noWrap/>
            <w:tcMar>
              <w:top w:w="0" w:type="dxa"/>
              <w:left w:w="0" w:type="dxa"/>
              <w:bottom w:w="0" w:type="dxa"/>
              <w:right w:w="0" w:type="dxa"/>
            </w:tcMar>
            <w:vAlign w:val="center"/>
            <w:hideMark/>
          </w:tcPr>
          <w:p w14:paraId="3703ADD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11</w:t>
            </w:r>
          </w:p>
        </w:tc>
        <w:tc>
          <w:tcPr>
            <w:tcW w:w="659"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23311E5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olor w:val="000000"/>
                <w:sz w:val="16"/>
                <w:szCs w:val="16"/>
              </w:rPr>
              <w:t>269894</w:t>
            </w:r>
          </w:p>
        </w:tc>
        <w:tc>
          <w:tcPr>
            <w:tcW w:w="3888"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2E65FEDF"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LUVAS PARA PROCEDIMENTO NÃO CIRÚRGICO, MATERIAL LÁTEX NATURAL ÍNTEGRO E UNIFORME, TAMANHOS PEQUENO, MÉDIO E GRANDE, CARACTERÍSTICAS ADICIONAIS LUBRIFICADA COM PÓ ABSORVÍVEL, DESCARTÁVEL, ATÓXICA, AMBIDESTRA, MODELO FORMATO ANATÔMICO, FINALIDADE RESISTENTE À TRAÇÃO TAMANHO P - HOSPUB: 910</w:t>
            </w:r>
          </w:p>
        </w:tc>
        <w:tc>
          <w:tcPr>
            <w:tcW w:w="790" w:type="dxa"/>
            <w:vMerge w:val="restart"/>
            <w:tcBorders>
              <w:top w:val="single" w:sz="6" w:space="0" w:color="000000"/>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19EF6FE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C/100</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1A3CD6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40C9B6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36.000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2B278D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R$ 18,89</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3D383D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R$ 680.040,00</w:t>
            </w:r>
          </w:p>
        </w:tc>
      </w:tr>
      <w:tr w:rsidR="00456F5F" w:rsidRPr="00A6462F" w14:paraId="2ECB58EB"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1B1C96F0"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2D72345"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270DCBF"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ED13439"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ACD485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05C6BE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5.328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4A5199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R$ 18,89</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CD2D1E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R$ 100.645,92</w:t>
            </w:r>
          </w:p>
        </w:tc>
      </w:tr>
      <w:tr w:rsidR="00456F5F" w:rsidRPr="00A6462F" w14:paraId="41754407"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A1F0C95"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24328879"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1AA435A"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BE6B2C8"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C65696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988E6C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35.000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40A957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R$ 18,89</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514FE8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R$ 661.150,00</w:t>
            </w:r>
          </w:p>
        </w:tc>
      </w:tr>
      <w:tr w:rsidR="00456F5F" w:rsidRPr="00A6462F" w14:paraId="2D7313A0"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4ABFA95E"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5D15969"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B5FD7F4"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66EC7811"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8C7088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HFB</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69E1F0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36.000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B18DAB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R$ 18,89</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38B2E1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R$ 680.040,00</w:t>
            </w:r>
          </w:p>
        </w:tc>
      </w:tr>
      <w:tr w:rsidR="00456F5F" w:rsidRPr="00A6462F" w14:paraId="2998C4C1" w14:textId="77777777" w:rsidTr="00A6462F">
        <w:trPr>
          <w:trHeight w:val="18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2C4A59C"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D122C43"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D38D0F7"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07B590A4"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B7A8F4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HFA</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7D6D33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9.792</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771783C"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R$ 18,89</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71E89C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R$ 184.970,88</w:t>
            </w:r>
          </w:p>
        </w:tc>
      </w:tr>
      <w:tr w:rsidR="00456F5F" w:rsidRPr="00A6462F" w14:paraId="7E0CD022" w14:textId="77777777" w:rsidTr="00A6462F">
        <w:trPr>
          <w:trHeight w:val="360"/>
        </w:trPr>
        <w:tc>
          <w:tcPr>
            <w:tcW w:w="483"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64C0E6B2"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575F188C"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763DA38C"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single" w:sz="6" w:space="0" w:color="000000"/>
              <w:left w:val="single" w:sz="6" w:space="0" w:color="000000"/>
              <w:bottom w:val="single" w:sz="4" w:space="0" w:color="000000"/>
              <w:right w:val="single" w:sz="6" w:space="0" w:color="000000"/>
            </w:tcBorders>
            <w:shd w:val="clear" w:color="auto" w:fill="auto"/>
            <w:vAlign w:val="center"/>
            <w:hideMark/>
          </w:tcPr>
          <w:p w14:paraId="35B83941"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7779552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4C440D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122.120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7F7336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17C712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R$ 2.306.846,80</w:t>
            </w:r>
          </w:p>
        </w:tc>
      </w:tr>
      <w:tr w:rsidR="00456F5F" w:rsidRPr="00A6462F" w14:paraId="4DF8585B" w14:textId="77777777" w:rsidTr="00A6462F">
        <w:tc>
          <w:tcPr>
            <w:tcW w:w="483" w:type="dxa"/>
            <w:vMerge w:val="restart"/>
            <w:tcBorders>
              <w:top w:val="nil"/>
              <w:left w:val="single" w:sz="6" w:space="0" w:color="000000"/>
              <w:bottom w:val="single" w:sz="4" w:space="0" w:color="000000"/>
              <w:right w:val="single" w:sz="6" w:space="0" w:color="000000"/>
            </w:tcBorders>
            <w:shd w:val="clear" w:color="auto" w:fill="auto"/>
            <w:noWrap/>
            <w:tcMar>
              <w:top w:w="0" w:type="dxa"/>
              <w:left w:w="0" w:type="dxa"/>
              <w:bottom w:w="0" w:type="dxa"/>
              <w:right w:w="0" w:type="dxa"/>
            </w:tcMar>
            <w:vAlign w:val="center"/>
            <w:hideMark/>
          </w:tcPr>
          <w:p w14:paraId="4C999DB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12</w:t>
            </w:r>
          </w:p>
        </w:tc>
        <w:tc>
          <w:tcPr>
            <w:tcW w:w="659" w:type="dxa"/>
            <w:vMerge w:val="restart"/>
            <w:tcBorders>
              <w:top w:val="nil"/>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3C43542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strike/>
                <w:color w:val="FF0000"/>
                <w:sz w:val="16"/>
                <w:szCs w:val="16"/>
              </w:rPr>
              <w:t>208456</w:t>
            </w:r>
            <w:r w:rsidRPr="00A6462F">
              <w:rPr>
                <w:rFonts w:ascii="Calibri" w:hAnsi="Calibri"/>
                <w:color w:val="000000"/>
                <w:sz w:val="16"/>
                <w:szCs w:val="16"/>
              </w:rPr>
              <w:t> 269893</w:t>
            </w:r>
          </w:p>
        </w:tc>
        <w:tc>
          <w:tcPr>
            <w:tcW w:w="3888" w:type="dxa"/>
            <w:vMerge w:val="restart"/>
            <w:tcBorders>
              <w:top w:val="nil"/>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7E007FF5" w14:textId="77777777" w:rsidR="00456F5F" w:rsidRPr="00A6462F" w:rsidRDefault="00456F5F" w:rsidP="00A6462F">
            <w:pPr>
              <w:spacing w:after="0" w:line="240" w:lineRule="auto"/>
              <w:jc w:val="both"/>
              <w:rPr>
                <w:rFonts w:ascii="Calibri" w:hAnsi="Calibri"/>
                <w:color w:val="000000"/>
                <w:sz w:val="16"/>
                <w:szCs w:val="16"/>
              </w:rPr>
            </w:pPr>
            <w:r w:rsidRPr="00A6462F">
              <w:rPr>
                <w:rFonts w:ascii="Calibri" w:hAnsi="Calibri"/>
                <w:color w:val="000000"/>
                <w:sz w:val="16"/>
                <w:szCs w:val="16"/>
              </w:rPr>
              <w:t xml:space="preserve">LUVAS PARA PROCEDIMENTO NÃO CIRÚRGICO, MATERIAL LÁTEX NATURAL ÍNTEGRO E UNIFORME, TAMANHOS PEQUENO, MÉDIO E GRANDE, CARACTERÍSTICAS ADICIONAIS LUBRIFICADA COM PÓ ABSORVÍVEL, </w:t>
            </w:r>
            <w:r w:rsidRPr="00A6462F">
              <w:rPr>
                <w:rFonts w:ascii="Calibri" w:hAnsi="Calibri"/>
                <w:color w:val="000000"/>
                <w:sz w:val="16"/>
                <w:szCs w:val="16"/>
              </w:rPr>
              <w:lastRenderedPageBreak/>
              <w:t>DESCARTÁVEL, ATÓXICA, AMBIDESTRA, MODELO FORMATO ANATÔMICO, FINALIDADE RESISTENTE À TRAÇÃO TAMANHO M HOSPUB: 909</w:t>
            </w:r>
          </w:p>
        </w:tc>
        <w:tc>
          <w:tcPr>
            <w:tcW w:w="790" w:type="dxa"/>
            <w:vMerge w:val="restart"/>
            <w:tcBorders>
              <w:top w:val="nil"/>
              <w:left w:val="single" w:sz="6" w:space="0" w:color="000000"/>
              <w:bottom w:val="single" w:sz="4" w:space="0" w:color="000000"/>
              <w:right w:val="single" w:sz="6" w:space="0" w:color="000000"/>
            </w:tcBorders>
            <w:shd w:val="clear" w:color="auto" w:fill="auto"/>
            <w:tcMar>
              <w:top w:w="0" w:type="dxa"/>
              <w:left w:w="0" w:type="dxa"/>
              <w:bottom w:w="0" w:type="dxa"/>
              <w:right w:w="0" w:type="dxa"/>
            </w:tcMar>
            <w:vAlign w:val="center"/>
            <w:hideMark/>
          </w:tcPr>
          <w:p w14:paraId="7439DCC0"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lastRenderedPageBreak/>
              <w:t>C/100</w:t>
            </w: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AD6B09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HFI</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941F1B7"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84.000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01E2D75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R$ 19,50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66CFB7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R$ 1.638.000,00</w:t>
            </w:r>
          </w:p>
        </w:tc>
      </w:tr>
      <w:tr w:rsidR="00456F5F" w:rsidRPr="00A6462F" w14:paraId="56E58F44" w14:textId="77777777" w:rsidTr="00A6462F">
        <w:trPr>
          <w:trHeight w:val="180"/>
        </w:trPr>
        <w:tc>
          <w:tcPr>
            <w:tcW w:w="483" w:type="dxa"/>
            <w:vMerge/>
            <w:tcBorders>
              <w:top w:val="nil"/>
              <w:left w:val="single" w:sz="6" w:space="0" w:color="000000"/>
              <w:bottom w:val="single" w:sz="4" w:space="0" w:color="000000"/>
              <w:right w:val="single" w:sz="6" w:space="0" w:color="000000"/>
            </w:tcBorders>
            <w:shd w:val="clear" w:color="auto" w:fill="auto"/>
            <w:vAlign w:val="center"/>
            <w:hideMark/>
          </w:tcPr>
          <w:p w14:paraId="4B626E27"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single" w:sz="4" w:space="0" w:color="000000"/>
              <w:right w:val="single" w:sz="6" w:space="0" w:color="000000"/>
            </w:tcBorders>
            <w:shd w:val="clear" w:color="auto" w:fill="auto"/>
            <w:vAlign w:val="center"/>
            <w:hideMark/>
          </w:tcPr>
          <w:p w14:paraId="1A28B8DE"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single" w:sz="4" w:space="0" w:color="000000"/>
              <w:right w:val="single" w:sz="6" w:space="0" w:color="000000"/>
            </w:tcBorders>
            <w:shd w:val="clear" w:color="auto" w:fill="auto"/>
            <w:vAlign w:val="center"/>
            <w:hideMark/>
          </w:tcPr>
          <w:p w14:paraId="2748E94D"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nil"/>
              <w:left w:val="single" w:sz="6" w:space="0" w:color="000000"/>
              <w:bottom w:val="single" w:sz="4" w:space="0" w:color="000000"/>
              <w:right w:val="single" w:sz="6" w:space="0" w:color="000000"/>
            </w:tcBorders>
            <w:shd w:val="clear" w:color="auto" w:fill="auto"/>
            <w:vAlign w:val="center"/>
            <w:hideMark/>
          </w:tcPr>
          <w:p w14:paraId="332B01D8"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3F2914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HFCF</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BBB905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12.780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59DC4C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R$ 19,50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5093F33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R$ 249.210,00</w:t>
            </w:r>
          </w:p>
        </w:tc>
      </w:tr>
      <w:tr w:rsidR="00456F5F" w:rsidRPr="00A6462F" w14:paraId="5722D467" w14:textId="77777777" w:rsidTr="00A6462F">
        <w:trPr>
          <w:trHeight w:val="180"/>
        </w:trPr>
        <w:tc>
          <w:tcPr>
            <w:tcW w:w="483" w:type="dxa"/>
            <w:vMerge/>
            <w:tcBorders>
              <w:top w:val="nil"/>
              <w:left w:val="single" w:sz="6" w:space="0" w:color="000000"/>
              <w:bottom w:val="single" w:sz="4" w:space="0" w:color="000000"/>
              <w:right w:val="single" w:sz="6" w:space="0" w:color="000000"/>
            </w:tcBorders>
            <w:shd w:val="clear" w:color="auto" w:fill="auto"/>
            <w:vAlign w:val="center"/>
            <w:hideMark/>
          </w:tcPr>
          <w:p w14:paraId="3FB61632"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single" w:sz="4" w:space="0" w:color="000000"/>
              <w:right w:val="single" w:sz="6" w:space="0" w:color="000000"/>
            </w:tcBorders>
            <w:shd w:val="clear" w:color="auto" w:fill="auto"/>
            <w:vAlign w:val="center"/>
            <w:hideMark/>
          </w:tcPr>
          <w:p w14:paraId="477E449F"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single" w:sz="4" w:space="0" w:color="000000"/>
              <w:right w:val="single" w:sz="6" w:space="0" w:color="000000"/>
            </w:tcBorders>
            <w:shd w:val="clear" w:color="auto" w:fill="auto"/>
            <w:vAlign w:val="center"/>
            <w:hideMark/>
          </w:tcPr>
          <w:p w14:paraId="521B540A"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nil"/>
              <w:left w:val="single" w:sz="6" w:space="0" w:color="000000"/>
              <w:bottom w:val="single" w:sz="4" w:space="0" w:color="000000"/>
              <w:right w:val="single" w:sz="6" w:space="0" w:color="000000"/>
            </w:tcBorders>
            <w:shd w:val="clear" w:color="auto" w:fill="auto"/>
            <w:vAlign w:val="center"/>
            <w:hideMark/>
          </w:tcPr>
          <w:p w14:paraId="7D73DA06"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080029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HFSE</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9EFBEE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83.000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D7BADA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R$ 19,50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CC11A82"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R$ 1.618.500,00</w:t>
            </w:r>
          </w:p>
        </w:tc>
      </w:tr>
      <w:tr w:rsidR="00456F5F" w:rsidRPr="00A6462F" w14:paraId="245F196D" w14:textId="77777777" w:rsidTr="00A6462F">
        <w:trPr>
          <w:trHeight w:val="180"/>
        </w:trPr>
        <w:tc>
          <w:tcPr>
            <w:tcW w:w="483" w:type="dxa"/>
            <w:vMerge/>
            <w:tcBorders>
              <w:top w:val="nil"/>
              <w:left w:val="single" w:sz="6" w:space="0" w:color="000000"/>
              <w:bottom w:val="single" w:sz="4" w:space="0" w:color="000000"/>
              <w:right w:val="single" w:sz="6" w:space="0" w:color="000000"/>
            </w:tcBorders>
            <w:shd w:val="clear" w:color="auto" w:fill="auto"/>
            <w:vAlign w:val="center"/>
            <w:hideMark/>
          </w:tcPr>
          <w:p w14:paraId="6E3B51D3"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single" w:sz="4" w:space="0" w:color="000000"/>
              <w:right w:val="single" w:sz="6" w:space="0" w:color="000000"/>
            </w:tcBorders>
            <w:shd w:val="clear" w:color="auto" w:fill="auto"/>
            <w:vAlign w:val="center"/>
            <w:hideMark/>
          </w:tcPr>
          <w:p w14:paraId="74BF06C2"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single" w:sz="4" w:space="0" w:color="000000"/>
              <w:right w:val="single" w:sz="6" w:space="0" w:color="000000"/>
            </w:tcBorders>
            <w:shd w:val="clear" w:color="auto" w:fill="auto"/>
            <w:vAlign w:val="center"/>
            <w:hideMark/>
          </w:tcPr>
          <w:p w14:paraId="5F732B19"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nil"/>
              <w:left w:val="single" w:sz="6" w:space="0" w:color="000000"/>
              <w:bottom w:val="single" w:sz="4" w:space="0" w:color="000000"/>
              <w:right w:val="single" w:sz="6" w:space="0" w:color="000000"/>
            </w:tcBorders>
            <w:shd w:val="clear" w:color="auto" w:fill="auto"/>
            <w:vAlign w:val="center"/>
            <w:hideMark/>
          </w:tcPr>
          <w:p w14:paraId="60494A34"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6B08AD9"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HFB</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6DCB9E7D"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84.000</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78C24C3"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R$ 19,50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66B105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R$ 1.638.000,00</w:t>
            </w:r>
          </w:p>
        </w:tc>
      </w:tr>
      <w:tr w:rsidR="00456F5F" w:rsidRPr="00A6462F" w14:paraId="26D0A1B1" w14:textId="77777777" w:rsidTr="00A6462F">
        <w:trPr>
          <w:trHeight w:val="180"/>
        </w:trPr>
        <w:tc>
          <w:tcPr>
            <w:tcW w:w="483" w:type="dxa"/>
            <w:vMerge/>
            <w:tcBorders>
              <w:top w:val="nil"/>
              <w:left w:val="single" w:sz="6" w:space="0" w:color="000000"/>
              <w:bottom w:val="single" w:sz="4" w:space="0" w:color="000000"/>
              <w:right w:val="single" w:sz="6" w:space="0" w:color="000000"/>
            </w:tcBorders>
            <w:shd w:val="clear" w:color="auto" w:fill="auto"/>
            <w:vAlign w:val="center"/>
            <w:hideMark/>
          </w:tcPr>
          <w:p w14:paraId="6F5F1E12"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single" w:sz="4" w:space="0" w:color="000000"/>
              <w:right w:val="single" w:sz="6" w:space="0" w:color="000000"/>
            </w:tcBorders>
            <w:shd w:val="clear" w:color="auto" w:fill="auto"/>
            <w:vAlign w:val="center"/>
            <w:hideMark/>
          </w:tcPr>
          <w:p w14:paraId="2F119093"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single" w:sz="4" w:space="0" w:color="000000"/>
              <w:right w:val="single" w:sz="6" w:space="0" w:color="000000"/>
            </w:tcBorders>
            <w:shd w:val="clear" w:color="auto" w:fill="auto"/>
            <w:vAlign w:val="center"/>
            <w:hideMark/>
          </w:tcPr>
          <w:p w14:paraId="4FE430F1"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nil"/>
              <w:left w:val="single" w:sz="6" w:space="0" w:color="000000"/>
              <w:bottom w:val="single" w:sz="4" w:space="0" w:color="000000"/>
              <w:right w:val="single" w:sz="6" w:space="0" w:color="000000"/>
            </w:tcBorders>
            <w:shd w:val="clear" w:color="auto" w:fill="auto"/>
            <w:vAlign w:val="center"/>
            <w:hideMark/>
          </w:tcPr>
          <w:p w14:paraId="003669B8"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428254FE"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HFA</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D03610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13.308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5AD253A"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R$ 19,50</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7E79EEF1"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color w:val="000000"/>
                <w:sz w:val="16"/>
                <w:szCs w:val="16"/>
              </w:rPr>
              <w:t>R$ 259.506,00</w:t>
            </w:r>
          </w:p>
        </w:tc>
      </w:tr>
      <w:tr w:rsidR="00456F5F" w:rsidRPr="00A6462F" w14:paraId="2A6A494D" w14:textId="77777777" w:rsidTr="00A6462F">
        <w:trPr>
          <w:trHeight w:val="360"/>
        </w:trPr>
        <w:tc>
          <w:tcPr>
            <w:tcW w:w="483" w:type="dxa"/>
            <w:vMerge/>
            <w:tcBorders>
              <w:top w:val="nil"/>
              <w:left w:val="single" w:sz="6" w:space="0" w:color="000000"/>
              <w:bottom w:val="single" w:sz="4" w:space="0" w:color="000000"/>
              <w:right w:val="single" w:sz="6" w:space="0" w:color="000000"/>
            </w:tcBorders>
            <w:shd w:val="clear" w:color="auto" w:fill="auto"/>
            <w:vAlign w:val="center"/>
            <w:hideMark/>
          </w:tcPr>
          <w:p w14:paraId="2CD7CCCF" w14:textId="77777777" w:rsidR="00456F5F" w:rsidRPr="00A6462F" w:rsidRDefault="00456F5F" w:rsidP="00A6462F">
            <w:pPr>
              <w:spacing w:after="0" w:line="240" w:lineRule="auto"/>
              <w:jc w:val="center"/>
              <w:rPr>
                <w:rFonts w:ascii="Calibri" w:hAnsi="Calibri"/>
                <w:color w:val="000000"/>
                <w:sz w:val="16"/>
                <w:szCs w:val="16"/>
              </w:rPr>
            </w:pPr>
          </w:p>
        </w:tc>
        <w:tc>
          <w:tcPr>
            <w:tcW w:w="659" w:type="dxa"/>
            <w:vMerge/>
            <w:tcBorders>
              <w:top w:val="nil"/>
              <w:left w:val="single" w:sz="6" w:space="0" w:color="000000"/>
              <w:bottom w:val="single" w:sz="4" w:space="0" w:color="000000"/>
              <w:right w:val="single" w:sz="6" w:space="0" w:color="000000"/>
            </w:tcBorders>
            <w:shd w:val="clear" w:color="auto" w:fill="auto"/>
            <w:vAlign w:val="center"/>
            <w:hideMark/>
          </w:tcPr>
          <w:p w14:paraId="6DD8DBF1" w14:textId="77777777" w:rsidR="00456F5F" w:rsidRPr="00A6462F" w:rsidRDefault="00456F5F" w:rsidP="00A6462F">
            <w:pPr>
              <w:spacing w:after="0" w:line="240" w:lineRule="auto"/>
              <w:jc w:val="center"/>
              <w:rPr>
                <w:rFonts w:ascii="Calibri" w:hAnsi="Calibri"/>
                <w:color w:val="000000"/>
                <w:sz w:val="16"/>
                <w:szCs w:val="16"/>
              </w:rPr>
            </w:pPr>
          </w:p>
        </w:tc>
        <w:tc>
          <w:tcPr>
            <w:tcW w:w="3888" w:type="dxa"/>
            <w:vMerge/>
            <w:tcBorders>
              <w:top w:val="nil"/>
              <w:left w:val="single" w:sz="6" w:space="0" w:color="000000"/>
              <w:bottom w:val="single" w:sz="4" w:space="0" w:color="000000"/>
              <w:right w:val="single" w:sz="6" w:space="0" w:color="000000"/>
            </w:tcBorders>
            <w:shd w:val="clear" w:color="auto" w:fill="auto"/>
            <w:vAlign w:val="center"/>
            <w:hideMark/>
          </w:tcPr>
          <w:p w14:paraId="337A95FA" w14:textId="77777777" w:rsidR="00456F5F" w:rsidRPr="00A6462F" w:rsidRDefault="00456F5F" w:rsidP="00A6462F">
            <w:pPr>
              <w:spacing w:after="0" w:line="240" w:lineRule="auto"/>
              <w:jc w:val="center"/>
              <w:rPr>
                <w:rFonts w:ascii="Calibri" w:hAnsi="Calibri"/>
                <w:color w:val="000000"/>
                <w:sz w:val="16"/>
                <w:szCs w:val="16"/>
              </w:rPr>
            </w:pPr>
          </w:p>
        </w:tc>
        <w:tc>
          <w:tcPr>
            <w:tcW w:w="790" w:type="dxa"/>
            <w:vMerge/>
            <w:tcBorders>
              <w:top w:val="nil"/>
              <w:left w:val="single" w:sz="6" w:space="0" w:color="000000"/>
              <w:bottom w:val="single" w:sz="4" w:space="0" w:color="000000"/>
              <w:right w:val="single" w:sz="6" w:space="0" w:color="000000"/>
            </w:tcBorders>
            <w:shd w:val="clear" w:color="auto" w:fill="auto"/>
            <w:vAlign w:val="center"/>
            <w:hideMark/>
          </w:tcPr>
          <w:p w14:paraId="00D8612E" w14:textId="77777777" w:rsidR="00456F5F" w:rsidRPr="00A6462F" w:rsidRDefault="00456F5F" w:rsidP="00A6462F">
            <w:pPr>
              <w:spacing w:after="0" w:line="240" w:lineRule="auto"/>
              <w:jc w:val="center"/>
              <w:rPr>
                <w:rFonts w:ascii="Calibri" w:hAnsi="Calibri"/>
                <w:color w:val="000000"/>
                <w:sz w:val="16"/>
                <w:szCs w:val="16"/>
              </w:rPr>
            </w:pPr>
          </w:p>
        </w:tc>
        <w:tc>
          <w:tcPr>
            <w:tcW w:w="709"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center"/>
            <w:hideMark/>
          </w:tcPr>
          <w:p w14:paraId="0814CE8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Subtotal</w:t>
            </w:r>
          </w:p>
        </w:tc>
        <w:tc>
          <w:tcPr>
            <w:tcW w:w="567"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21438F9F"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277.088</w:t>
            </w:r>
          </w:p>
        </w:tc>
        <w:tc>
          <w:tcPr>
            <w:tcW w:w="850"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37E99ACB"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w:t>
            </w:r>
          </w:p>
        </w:tc>
        <w:tc>
          <w:tcPr>
            <w:tcW w:w="1134" w:type="dxa"/>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hideMark/>
          </w:tcPr>
          <w:p w14:paraId="17E43FA5"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i/>
                <w:iCs/>
                <w:color w:val="000000"/>
                <w:sz w:val="16"/>
                <w:szCs w:val="16"/>
              </w:rPr>
              <w:t>R$ 5.403.216,00</w:t>
            </w:r>
          </w:p>
        </w:tc>
      </w:tr>
      <w:tr w:rsidR="00456F5F" w:rsidRPr="00A6462F" w14:paraId="4BF3A26D" w14:textId="77777777" w:rsidTr="00F05461">
        <w:trPr>
          <w:trHeight w:val="225"/>
        </w:trPr>
        <w:tc>
          <w:tcPr>
            <w:tcW w:w="7096" w:type="dxa"/>
            <w:gridSpan w:val="6"/>
            <w:tcBorders>
              <w:top w:val="nil"/>
              <w:left w:val="single" w:sz="6" w:space="0" w:color="000000"/>
              <w:bottom w:val="nil"/>
              <w:right w:val="single" w:sz="4" w:space="0" w:color="000000"/>
            </w:tcBorders>
            <w:shd w:val="clear" w:color="auto" w:fill="auto"/>
            <w:tcMar>
              <w:top w:w="0" w:type="dxa"/>
              <w:left w:w="0" w:type="dxa"/>
              <w:bottom w:w="0" w:type="dxa"/>
              <w:right w:w="0" w:type="dxa"/>
            </w:tcMar>
            <w:vAlign w:val="center"/>
            <w:hideMark/>
          </w:tcPr>
          <w:p w14:paraId="4A8AD6D4"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color w:val="000000"/>
                <w:sz w:val="16"/>
                <w:szCs w:val="16"/>
              </w:rPr>
              <w:t>TOTAL GERAL</w:t>
            </w:r>
          </w:p>
        </w:tc>
        <w:tc>
          <w:tcPr>
            <w:tcW w:w="1984" w:type="dxa"/>
            <w:gridSpan w:val="2"/>
            <w:tcBorders>
              <w:top w:val="nil"/>
              <w:left w:val="nil"/>
              <w:bottom w:val="nil"/>
              <w:right w:val="single" w:sz="6" w:space="0" w:color="000000"/>
            </w:tcBorders>
            <w:shd w:val="clear" w:color="auto" w:fill="auto"/>
            <w:noWrap/>
            <w:tcMar>
              <w:top w:w="0" w:type="dxa"/>
              <w:left w:w="0" w:type="dxa"/>
              <w:bottom w:w="0" w:type="dxa"/>
              <w:right w:w="0" w:type="dxa"/>
            </w:tcMar>
            <w:vAlign w:val="center"/>
            <w:hideMark/>
          </w:tcPr>
          <w:p w14:paraId="4B606446" w14:textId="77777777" w:rsidR="00456F5F" w:rsidRPr="00A6462F" w:rsidRDefault="00456F5F" w:rsidP="00A6462F">
            <w:pPr>
              <w:spacing w:after="0" w:line="240" w:lineRule="auto"/>
              <w:jc w:val="center"/>
              <w:rPr>
                <w:rFonts w:ascii="Calibri" w:hAnsi="Calibri"/>
                <w:color w:val="000000"/>
                <w:sz w:val="16"/>
                <w:szCs w:val="16"/>
              </w:rPr>
            </w:pPr>
            <w:r w:rsidRPr="00A6462F">
              <w:rPr>
                <w:rFonts w:ascii="Calibri" w:hAnsi="Calibri" w:cs="Arial"/>
                <w:b/>
                <w:bCs/>
                <w:color w:val="000000"/>
                <w:sz w:val="16"/>
                <w:szCs w:val="16"/>
              </w:rPr>
              <w:t>R$ 12.386.939,96</w:t>
            </w:r>
          </w:p>
        </w:tc>
      </w:tr>
      <w:tr w:rsidR="00F05461" w:rsidRPr="00A6462F" w14:paraId="5A7CF27E" w14:textId="77777777" w:rsidTr="00A6462F">
        <w:trPr>
          <w:trHeight w:val="225"/>
        </w:trPr>
        <w:tc>
          <w:tcPr>
            <w:tcW w:w="7096" w:type="dxa"/>
            <w:gridSpan w:val="6"/>
            <w:tcBorders>
              <w:top w:val="nil"/>
              <w:left w:val="single" w:sz="6" w:space="0" w:color="000000"/>
              <w:bottom w:val="single" w:sz="6" w:space="0" w:color="000000"/>
              <w:right w:val="single" w:sz="4" w:space="0" w:color="000000"/>
            </w:tcBorders>
            <w:shd w:val="clear" w:color="auto" w:fill="auto"/>
            <w:tcMar>
              <w:top w:w="0" w:type="dxa"/>
              <w:left w:w="0" w:type="dxa"/>
              <w:bottom w:w="0" w:type="dxa"/>
              <w:right w:w="0" w:type="dxa"/>
            </w:tcMar>
            <w:vAlign w:val="center"/>
          </w:tcPr>
          <w:p w14:paraId="42DED3CC" w14:textId="77777777" w:rsidR="00F05461" w:rsidRPr="00A6462F" w:rsidRDefault="00F05461" w:rsidP="00A6462F">
            <w:pPr>
              <w:spacing w:after="0" w:line="240" w:lineRule="auto"/>
              <w:jc w:val="center"/>
              <w:rPr>
                <w:rFonts w:ascii="Calibri" w:hAnsi="Calibri" w:cs="Arial"/>
                <w:b/>
                <w:bCs/>
                <w:color w:val="000000"/>
                <w:sz w:val="16"/>
                <w:szCs w:val="16"/>
              </w:rPr>
            </w:pPr>
          </w:p>
        </w:tc>
        <w:tc>
          <w:tcPr>
            <w:tcW w:w="1984" w:type="dxa"/>
            <w:gridSpan w:val="2"/>
            <w:tcBorders>
              <w:top w:val="nil"/>
              <w:left w:val="nil"/>
              <w:bottom w:val="single" w:sz="6" w:space="0" w:color="000000"/>
              <w:right w:val="single" w:sz="6" w:space="0" w:color="000000"/>
            </w:tcBorders>
            <w:shd w:val="clear" w:color="auto" w:fill="auto"/>
            <w:noWrap/>
            <w:tcMar>
              <w:top w:w="0" w:type="dxa"/>
              <w:left w:w="0" w:type="dxa"/>
              <w:bottom w:w="0" w:type="dxa"/>
              <w:right w:w="0" w:type="dxa"/>
            </w:tcMar>
            <w:vAlign w:val="center"/>
          </w:tcPr>
          <w:p w14:paraId="79700BAD" w14:textId="77777777" w:rsidR="00F05461" w:rsidRPr="00A6462F" w:rsidRDefault="00F05461" w:rsidP="00A6462F">
            <w:pPr>
              <w:spacing w:after="0" w:line="240" w:lineRule="auto"/>
              <w:jc w:val="center"/>
              <w:rPr>
                <w:rFonts w:ascii="Calibri" w:hAnsi="Calibri" w:cs="Arial"/>
                <w:b/>
                <w:bCs/>
                <w:color w:val="000000"/>
                <w:sz w:val="16"/>
                <w:szCs w:val="16"/>
              </w:rPr>
            </w:pPr>
          </w:p>
        </w:tc>
      </w:tr>
    </w:tbl>
    <w:p w14:paraId="5CAB16FF" w14:textId="77777777" w:rsidR="00456F5F" w:rsidRPr="00456F5F" w:rsidRDefault="00456F5F" w:rsidP="00456F5F">
      <w:pPr>
        <w:spacing w:after="0" w:line="360" w:lineRule="auto"/>
        <w:jc w:val="both"/>
        <w:rPr>
          <w:rFonts w:ascii="Calibri" w:hAnsi="Calibri"/>
          <w:vanish/>
        </w:rPr>
      </w:pPr>
    </w:p>
    <w:tbl>
      <w:tblPr>
        <w:tblW w:w="9080" w:type="dxa"/>
        <w:tblCellMar>
          <w:top w:w="15" w:type="dxa"/>
          <w:left w:w="15" w:type="dxa"/>
          <w:bottom w:w="15" w:type="dxa"/>
          <w:right w:w="15" w:type="dxa"/>
        </w:tblCellMar>
        <w:tblLook w:val="04A0" w:firstRow="1" w:lastRow="0" w:firstColumn="1" w:lastColumn="0" w:noHBand="0" w:noVBand="1"/>
      </w:tblPr>
      <w:tblGrid>
        <w:gridCol w:w="1851"/>
        <w:gridCol w:w="7229"/>
      </w:tblGrid>
      <w:tr w:rsidR="00456F5F" w:rsidRPr="00A6462F" w14:paraId="21289F7E" w14:textId="77777777" w:rsidTr="00F05461">
        <w:trPr>
          <w:trHeight w:val="195"/>
        </w:trPr>
        <w:tc>
          <w:tcPr>
            <w:tcW w:w="1851" w:type="dxa"/>
            <w:tcBorders>
              <w:top w:val="single" w:sz="6" w:space="0" w:color="000000"/>
              <w:left w:val="single" w:sz="6" w:space="0" w:color="000000"/>
              <w:bottom w:val="single" w:sz="6" w:space="0" w:color="000000"/>
              <w:right w:val="single" w:sz="6" w:space="0" w:color="000000"/>
            </w:tcBorders>
            <w:shd w:val="clear" w:color="auto" w:fill="A6A6A6"/>
            <w:noWrap/>
            <w:tcMar>
              <w:top w:w="0" w:type="dxa"/>
              <w:left w:w="0" w:type="dxa"/>
              <w:bottom w:w="0" w:type="dxa"/>
              <w:right w:w="0" w:type="dxa"/>
            </w:tcMar>
            <w:vAlign w:val="center"/>
            <w:hideMark/>
          </w:tcPr>
          <w:p w14:paraId="2A9E27F4"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b/>
                <w:bCs/>
                <w:color w:val="000000"/>
                <w:sz w:val="20"/>
                <w:szCs w:val="20"/>
              </w:rPr>
              <w:t>ÓRGÃO</w:t>
            </w:r>
          </w:p>
        </w:tc>
        <w:tc>
          <w:tcPr>
            <w:tcW w:w="7229" w:type="dxa"/>
            <w:tcBorders>
              <w:top w:val="single" w:sz="6" w:space="0" w:color="000000"/>
              <w:left w:val="nil"/>
              <w:bottom w:val="single" w:sz="6" w:space="0" w:color="000000"/>
              <w:right w:val="single" w:sz="6" w:space="0" w:color="000000"/>
            </w:tcBorders>
            <w:shd w:val="clear" w:color="auto" w:fill="A6A6A6"/>
            <w:noWrap/>
            <w:tcMar>
              <w:top w:w="0" w:type="dxa"/>
              <w:left w:w="0" w:type="dxa"/>
              <w:bottom w:w="0" w:type="dxa"/>
              <w:right w:w="0" w:type="dxa"/>
            </w:tcMar>
            <w:vAlign w:val="center"/>
            <w:hideMark/>
          </w:tcPr>
          <w:p w14:paraId="106F8406"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b/>
                <w:bCs/>
                <w:color w:val="000000"/>
                <w:sz w:val="20"/>
                <w:szCs w:val="20"/>
              </w:rPr>
              <w:t>TOTAL</w:t>
            </w:r>
          </w:p>
        </w:tc>
      </w:tr>
      <w:tr w:rsidR="00456F5F" w:rsidRPr="00A6462F" w14:paraId="5D0DD023" w14:textId="77777777" w:rsidTr="00F05461">
        <w:trPr>
          <w:trHeight w:val="195"/>
        </w:trPr>
        <w:tc>
          <w:tcPr>
            <w:tcW w:w="1851" w:type="dxa"/>
            <w:tcBorders>
              <w:top w:val="single" w:sz="6" w:space="0" w:color="000000"/>
              <w:left w:val="single" w:sz="6" w:space="0" w:color="000000"/>
              <w:bottom w:val="single" w:sz="6" w:space="0" w:color="000000"/>
              <w:right w:val="single" w:sz="6" w:space="0" w:color="000000"/>
            </w:tcBorders>
            <w:noWrap/>
            <w:tcMar>
              <w:top w:w="0" w:type="dxa"/>
              <w:left w:w="0" w:type="dxa"/>
              <w:bottom w:w="0" w:type="dxa"/>
              <w:right w:w="0" w:type="dxa"/>
            </w:tcMar>
            <w:vAlign w:val="center"/>
            <w:hideMark/>
          </w:tcPr>
          <w:p w14:paraId="2E7B58ED"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color w:val="000000"/>
                <w:sz w:val="20"/>
                <w:szCs w:val="20"/>
              </w:rPr>
              <w:t>HFI</w:t>
            </w:r>
          </w:p>
        </w:tc>
        <w:tc>
          <w:tcPr>
            <w:tcW w:w="7229" w:type="dxa"/>
            <w:tcBorders>
              <w:top w:val="single" w:sz="6" w:space="0" w:color="000000"/>
              <w:left w:val="nil"/>
              <w:bottom w:val="single" w:sz="6" w:space="0" w:color="000000"/>
              <w:right w:val="single" w:sz="6" w:space="0" w:color="000000"/>
            </w:tcBorders>
            <w:noWrap/>
            <w:tcMar>
              <w:top w:w="0" w:type="dxa"/>
              <w:left w:w="0" w:type="dxa"/>
              <w:bottom w:w="0" w:type="dxa"/>
              <w:right w:w="0" w:type="dxa"/>
            </w:tcMar>
            <w:vAlign w:val="center"/>
            <w:hideMark/>
          </w:tcPr>
          <w:p w14:paraId="4D0F3FC2"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color w:val="000000"/>
                <w:sz w:val="20"/>
                <w:szCs w:val="20"/>
              </w:rPr>
              <w:t>R$ 3.731.596,80</w:t>
            </w:r>
          </w:p>
        </w:tc>
      </w:tr>
      <w:tr w:rsidR="00456F5F" w:rsidRPr="00A6462F" w14:paraId="4174026A" w14:textId="77777777" w:rsidTr="00F05461">
        <w:trPr>
          <w:trHeight w:val="180"/>
        </w:trPr>
        <w:tc>
          <w:tcPr>
            <w:tcW w:w="1851" w:type="dxa"/>
            <w:tcBorders>
              <w:top w:val="single" w:sz="6" w:space="0" w:color="000000"/>
              <w:left w:val="single" w:sz="6" w:space="0" w:color="000000"/>
              <w:bottom w:val="single" w:sz="6" w:space="0" w:color="000000"/>
              <w:right w:val="single" w:sz="4" w:space="0" w:color="000000"/>
            </w:tcBorders>
            <w:noWrap/>
            <w:tcMar>
              <w:top w:w="0" w:type="dxa"/>
              <w:left w:w="0" w:type="dxa"/>
              <w:bottom w:w="0" w:type="dxa"/>
              <w:right w:w="0" w:type="dxa"/>
            </w:tcMar>
            <w:vAlign w:val="center"/>
            <w:hideMark/>
          </w:tcPr>
          <w:p w14:paraId="75F6C6AC"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color w:val="000000"/>
                <w:sz w:val="20"/>
                <w:szCs w:val="20"/>
              </w:rPr>
              <w:t>HFCF</w:t>
            </w:r>
          </w:p>
        </w:tc>
        <w:tc>
          <w:tcPr>
            <w:tcW w:w="7229" w:type="dxa"/>
            <w:tcBorders>
              <w:top w:val="single" w:sz="6" w:space="0" w:color="000000"/>
              <w:left w:val="nil"/>
              <w:bottom w:val="single" w:sz="6" w:space="0" w:color="000000"/>
              <w:right w:val="single" w:sz="6" w:space="0" w:color="000000"/>
            </w:tcBorders>
            <w:noWrap/>
            <w:tcMar>
              <w:top w:w="0" w:type="dxa"/>
              <w:left w:w="0" w:type="dxa"/>
              <w:bottom w:w="0" w:type="dxa"/>
              <w:right w:w="0" w:type="dxa"/>
            </w:tcMar>
            <w:vAlign w:val="center"/>
            <w:hideMark/>
          </w:tcPr>
          <w:p w14:paraId="1730AD46"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color w:val="000000"/>
                <w:sz w:val="20"/>
                <w:szCs w:val="20"/>
              </w:rPr>
              <w:t>R$ 780.707,28</w:t>
            </w:r>
          </w:p>
        </w:tc>
      </w:tr>
      <w:tr w:rsidR="00456F5F" w:rsidRPr="00A6462F" w14:paraId="059758DC" w14:textId="77777777" w:rsidTr="00F05461">
        <w:trPr>
          <w:trHeight w:val="195"/>
        </w:trPr>
        <w:tc>
          <w:tcPr>
            <w:tcW w:w="1851" w:type="dxa"/>
            <w:tcBorders>
              <w:top w:val="single" w:sz="6" w:space="0" w:color="000000"/>
              <w:left w:val="single" w:sz="6" w:space="0" w:color="000000"/>
              <w:bottom w:val="single" w:sz="6" w:space="0" w:color="000000"/>
              <w:right w:val="single" w:sz="6" w:space="0" w:color="000000"/>
            </w:tcBorders>
            <w:noWrap/>
            <w:tcMar>
              <w:top w:w="0" w:type="dxa"/>
              <w:left w:w="0" w:type="dxa"/>
              <w:bottom w:w="0" w:type="dxa"/>
              <w:right w:w="0" w:type="dxa"/>
            </w:tcMar>
            <w:vAlign w:val="center"/>
            <w:hideMark/>
          </w:tcPr>
          <w:p w14:paraId="1A8D67E3"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color w:val="000000"/>
                <w:sz w:val="20"/>
                <w:szCs w:val="20"/>
              </w:rPr>
              <w:t>HFSE</w:t>
            </w:r>
          </w:p>
        </w:tc>
        <w:tc>
          <w:tcPr>
            <w:tcW w:w="7229" w:type="dxa"/>
            <w:tcBorders>
              <w:top w:val="single" w:sz="6" w:space="0" w:color="000000"/>
              <w:left w:val="nil"/>
              <w:bottom w:val="single" w:sz="6" w:space="0" w:color="000000"/>
              <w:right w:val="single" w:sz="6" w:space="0" w:color="000000"/>
            </w:tcBorders>
            <w:noWrap/>
            <w:tcMar>
              <w:top w:w="0" w:type="dxa"/>
              <w:left w:w="0" w:type="dxa"/>
              <w:bottom w:w="0" w:type="dxa"/>
              <w:right w:w="0" w:type="dxa"/>
            </w:tcMar>
            <w:vAlign w:val="center"/>
            <w:hideMark/>
          </w:tcPr>
          <w:p w14:paraId="3DD73EF7"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color w:val="000000"/>
                <w:sz w:val="20"/>
                <w:szCs w:val="20"/>
              </w:rPr>
              <w:t>R$ 3.690.309,20</w:t>
            </w:r>
          </w:p>
        </w:tc>
      </w:tr>
      <w:tr w:rsidR="00456F5F" w:rsidRPr="00A6462F" w14:paraId="49A17075" w14:textId="77777777" w:rsidTr="00F05461">
        <w:trPr>
          <w:trHeight w:val="195"/>
        </w:trPr>
        <w:tc>
          <w:tcPr>
            <w:tcW w:w="1851" w:type="dxa"/>
            <w:tcBorders>
              <w:top w:val="single" w:sz="6" w:space="0" w:color="000000"/>
              <w:left w:val="single" w:sz="6" w:space="0" w:color="000000"/>
              <w:bottom w:val="single" w:sz="6" w:space="0" w:color="000000"/>
              <w:right w:val="single" w:sz="6" w:space="0" w:color="000000"/>
            </w:tcBorders>
            <w:noWrap/>
            <w:tcMar>
              <w:top w:w="0" w:type="dxa"/>
              <w:left w:w="0" w:type="dxa"/>
              <w:bottom w:w="0" w:type="dxa"/>
              <w:right w:w="0" w:type="dxa"/>
            </w:tcMar>
            <w:vAlign w:val="center"/>
            <w:hideMark/>
          </w:tcPr>
          <w:p w14:paraId="1A389C35"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color w:val="000000"/>
                <w:sz w:val="20"/>
                <w:szCs w:val="20"/>
              </w:rPr>
              <w:t>HFB</w:t>
            </w:r>
          </w:p>
        </w:tc>
        <w:tc>
          <w:tcPr>
            <w:tcW w:w="7229" w:type="dxa"/>
            <w:tcBorders>
              <w:top w:val="single" w:sz="6" w:space="0" w:color="000000"/>
              <w:left w:val="nil"/>
              <w:bottom w:val="single" w:sz="6" w:space="0" w:color="000000"/>
              <w:right w:val="single" w:sz="6" w:space="0" w:color="000000"/>
            </w:tcBorders>
            <w:noWrap/>
            <w:tcMar>
              <w:top w:w="0" w:type="dxa"/>
              <w:left w:w="0" w:type="dxa"/>
              <w:bottom w:w="0" w:type="dxa"/>
              <w:right w:w="0" w:type="dxa"/>
            </w:tcMar>
            <w:vAlign w:val="center"/>
            <w:hideMark/>
          </w:tcPr>
          <w:p w14:paraId="08CD5E25"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color w:val="000000"/>
                <w:sz w:val="20"/>
                <w:szCs w:val="20"/>
              </w:rPr>
              <w:t>R$ 3.612.133,44</w:t>
            </w:r>
          </w:p>
        </w:tc>
      </w:tr>
      <w:tr w:rsidR="00456F5F" w:rsidRPr="00A6462F" w14:paraId="0AC50B6B" w14:textId="77777777" w:rsidTr="00F05461">
        <w:trPr>
          <w:trHeight w:val="195"/>
        </w:trPr>
        <w:tc>
          <w:tcPr>
            <w:tcW w:w="1851" w:type="dxa"/>
            <w:tcBorders>
              <w:top w:val="single" w:sz="6" w:space="0" w:color="000000"/>
              <w:left w:val="single" w:sz="6" w:space="0" w:color="000000"/>
              <w:bottom w:val="single" w:sz="6" w:space="0" w:color="000000"/>
              <w:right w:val="single" w:sz="6" w:space="0" w:color="000000"/>
            </w:tcBorders>
            <w:noWrap/>
            <w:tcMar>
              <w:top w:w="0" w:type="dxa"/>
              <w:left w:w="0" w:type="dxa"/>
              <w:bottom w:w="0" w:type="dxa"/>
              <w:right w:w="0" w:type="dxa"/>
            </w:tcMar>
            <w:vAlign w:val="center"/>
            <w:hideMark/>
          </w:tcPr>
          <w:p w14:paraId="51640920"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color w:val="000000"/>
                <w:sz w:val="20"/>
                <w:szCs w:val="20"/>
              </w:rPr>
              <w:t>HFA</w:t>
            </w:r>
          </w:p>
        </w:tc>
        <w:tc>
          <w:tcPr>
            <w:tcW w:w="7229" w:type="dxa"/>
            <w:tcBorders>
              <w:top w:val="single" w:sz="6" w:space="0" w:color="000000"/>
              <w:left w:val="nil"/>
              <w:bottom w:val="single" w:sz="6" w:space="0" w:color="000000"/>
              <w:right w:val="single" w:sz="6" w:space="0" w:color="000000"/>
            </w:tcBorders>
            <w:noWrap/>
            <w:tcMar>
              <w:top w:w="0" w:type="dxa"/>
              <w:left w:w="0" w:type="dxa"/>
              <w:bottom w:w="0" w:type="dxa"/>
              <w:right w:w="0" w:type="dxa"/>
            </w:tcMar>
            <w:vAlign w:val="center"/>
            <w:hideMark/>
          </w:tcPr>
          <w:p w14:paraId="05BEFB8D"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color w:val="000000"/>
                <w:sz w:val="20"/>
                <w:szCs w:val="20"/>
              </w:rPr>
              <w:t>R$ 572.193,24</w:t>
            </w:r>
          </w:p>
        </w:tc>
      </w:tr>
      <w:tr w:rsidR="00456F5F" w:rsidRPr="00A6462F" w14:paraId="3B276AFB" w14:textId="77777777" w:rsidTr="00F05461">
        <w:trPr>
          <w:trHeight w:val="360"/>
        </w:trPr>
        <w:tc>
          <w:tcPr>
            <w:tcW w:w="1851" w:type="dxa"/>
            <w:tcBorders>
              <w:top w:val="single" w:sz="6" w:space="0" w:color="000000"/>
              <w:left w:val="single" w:sz="6" w:space="0" w:color="000000"/>
              <w:bottom w:val="single" w:sz="6" w:space="0" w:color="000000"/>
              <w:right w:val="single" w:sz="6" w:space="0" w:color="000000"/>
            </w:tcBorders>
            <w:shd w:val="clear" w:color="auto" w:fill="A6A6A6"/>
            <w:tcMar>
              <w:top w:w="0" w:type="dxa"/>
              <w:left w:w="0" w:type="dxa"/>
              <w:bottom w:w="0" w:type="dxa"/>
              <w:right w:w="0" w:type="dxa"/>
            </w:tcMar>
            <w:vAlign w:val="center"/>
            <w:hideMark/>
          </w:tcPr>
          <w:p w14:paraId="4453CE61"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b/>
                <w:bCs/>
                <w:color w:val="000000"/>
                <w:sz w:val="20"/>
                <w:szCs w:val="20"/>
              </w:rPr>
              <w:t>TOTAL DO PREGÃO</w:t>
            </w:r>
          </w:p>
        </w:tc>
        <w:tc>
          <w:tcPr>
            <w:tcW w:w="7229" w:type="dxa"/>
            <w:tcBorders>
              <w:top w:val="single" w:sz="6" w:space="0" w:color="000000"/>
              <w:left w:val="nil"/>
              <w:bottom w:val="single" w:sz="6" w:space="0" w:color="000000"/>
              <w:right w:val="single" w:sz="6" w:space="0" w:color="000000"/>
            </w:tcBorders>
            <w:shd w:val="clear" w:color="auto" w:fill="A6A6A6"/>
            <w:noWrap/>
            <w:tcMar>
              <w:top w:w="0" w:type="dxa"/>
              <w:left w:w="0" w:type="dxa"/>
              <w:bottom w:w="0" w:type="dxa"/>
              <w:right w:w="0" w:type="dxa"/>
            </w:tcMar>
            <w:vAlign w:val="center"/>
            <w:hideMark/>
          </w:tcPr>
          <w:p w14:paraId="5E213627" w14:textId="77777777" w:rsidR="00456F5F" w:rsidRPr="00A6462F" w:rsidRDefault="00456F5F" w:rsidP="00A6462F">
            <w:pPr>
              <w:spacing w:after="0" w:line="240" w:lineRule="auto"/>
              <w:jc w:val="center"/>
              <w:rPr>
                <w:rFonts w:ascii="Calibri" w:hAnsi="Calibri"/>
                <w:color w:val="000000"/>
                <w:sz w:val="20"/>
                <w:szCs w:val="20"/>
              </w:rPr>
            </w:pPr>
            <w:r w:rsidRPr="00A6462F">
              <w:rPr>
                <w:rFonts w:ascii="Calibri" w:hAnsi="Calibri" w:cs="Arial"/>
                <w:b/>
                <w:bCs/>
                <w:color w:val="000000"/>
                <w:sz w:val="20"/>
                <w:szCs w:val="20"/>
              </w:rPr>
              <w:t>R$ 12.386.939,96</w:t>
            </w:r>
          </w:p>
        </w:tc>
      </w:tr>
    </w:tbl>
    <w:p w14:paraId="439BEBB2" w14:textId="40BEEA3F" w:rsidR="00A6462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w:t>
      </w:r>
    </w:p>
    <w:p w14:paraId="1C46C116"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9.2.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11.462/2023):</w:t>
      </w:r>
    </w:p>
    <w:p w14:paraId="616A24B5" w14:textId="77777777" w:rsidR="00456F5F" w:rsidRPr="00456F5F" w:rsidRDefault="00456F5F" w:rsidP="00F05461">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9.2.1. em caso de força maior, caso fortuito ou fato do príncipe ou em decorrência de fatos imprevisíveis ou previsíveis de consequências incalculáveis, que inviabilizem a execução da ata tal como pactuada, nos termos do disposto na </w:t>
      </w:r>
      <w:r w:rsidRPr="00456F5F">
        <w:rPr>
          <w:rFonts w:ascii="Calibri" w:hAnsi="Calibri"/>
          <w:color w:val="000000"/>
          <w:sz w:val="22"/>
          <w:szCs w:val="22"/>
          <w:u w:val="single"/>
        </w:rPr>
        <w:t>a</w:t>
      </w:r>
      <w:hyperlink r:id="rId51" w:anchor="art124iid" w:tgtFrame="_blank" w:history="1">
        <w:r w:rsidRPr="00456F5F">
          <w:rPr>
            <w:rStyle w:val="Hyperlink"/>
            <w:rFonts w:ascii="Calibri" w:hAnsi="Calibri"/>
            <w:sz w:val="22"/>
            <w:szCs w:val="22"/>
          </w:rPr>
          <w:t>línea “d” do inciso II do caput do art. 124 da Lei nº 14.133, de 2021;</w:t>
        </w:r>
      </w:hyperlink>
    </w:p>
    <w:p w14:paraId="400F2B0A" w14:textId="77777777" w:rsidR="00456F5F" w:rsidRPr="00456F5F" w:rsidRDefault="00456F5F" w:rsidP="00F05461">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9.2.2. em caso de criação, alteração ou extinção de quaisquer tributos ou encargos legais ou superveniência de disposições legais, com comprovada repercussão sobre os preços registrados;</w:t>
      </w:r>
    </w:p>
    <w:p w14:paraId="20F2FF11" w14:textId="77777777" w:rsidR="00456F5F" w:rsidRPr="00456F5F" w:rsidRDefault="00456F5F" w:rsidP="00F05461">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9.2.3. serão reajustados os preços registrados, respeitada a contagem da anualidade e o índice previsto para a contratação; ou</w:t>
      </w:r>
    </w:p>
    <w:p w14:paraId="25300040" w14:textId="77777777" w:rsidR="00456F5F" w:rsidRPr="00456F5F" w:rsidRDefault="00456F5F" w:rsidP="00F05461">
      <w:pPr>
        <w:pStyle w:val="NormalWeb"/>
        <w:spacing w:before="0" w:beforeAutospacing="0" w:after="0" w:afterAutospacing="0" w:line="360" w:lineRule="auto"/>
        <w:ind w:left="851"/>
        <w:jc w:val="both"/>
        <w:rPr>
          <w:rFonts w:ascii="Calibri" w:hAnsi="Calibri"/>
          <w:color w:val="000000"/>
          <w:sz w:val="22"/>
          <w:szCs w:val="22"/>
        </w:rPr>
      </w:pPr>
      <w:r w:rsidRPr="00456F5F">
        <w:rPr>
          <w:rFonts w:ascii="Calibri" w:hAnsi="Calibri"/>
          <w:color w:val="000000"/>
          <w:sz w:val="22"/>
          <w:szCs w:val="22"/>
        </w:rPr>
        <w:t>9.2.4. poderão ser repactuados, a pedido do interessado, conforme critérios definidos para a contratação.</w:t>
      </w:r>
    </w:p>
    <w:p w14:paraId="3D865F42" w14:textId="77777777" w:rsidR="00456F5F" w:rsidRPr="00456F5F" w:rsidRDefault="00456F5F" w:rsidP="00F05461">
      <w:pPr>
        <w:pStyle w:val="NormalWeb"/>
        <w:spacing w:before="0" w:beforeAutospacing="0" w:after="0" w:afterAutospacing="0"/>
        <w:jc w:val="both"/>
        <w:rPr>
          <w:rFonts w:ascii="Calibri" w:hAnsi="Calibri"/>
          <w:color w:val="000000"/>
          <w:sz w:val="22"/>
          <w:szCs w:val="22"/>
        </w:rPr>
      </w:pPr>
      <w:r w:rsidRPr="00456F5F">
        <w:rPr>
          <w:rFonts w:ascii="Calibri" w:hAnsi="Calibri"/>
          <w:color w:val="000000"/>
          <w:sz w:val="22"/>
          <w:szCs w:val="22"/>
        </w:rPr>
        <w:t> </w:t>
      </w:r>
    </w:p>
    <w:p w14:paraId="67012FCE"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10. ADEQUAÇÃO ORÇAMENTÁRIA</w:t>
      </w:r>
    </w:p>
    <w:p w14:paraId="3393E0F5"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10.1. As despesas decorrentes da presente contratação correrão à conta de recursos específicos consignados no Orçamento Geral da União.</w:t>
      </w:r>
    </w:p>
    <w:p w14:paraId="4B29D8CA"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10.2. De acordo com o art. 17º do Decreto nº 11.462 de 2023: "a indicação da disponibilidade de créditos orçamentários somente será exigida para a formalização do contrato ou de outro instrumento hábil."</w:t>
      </w:r>
    </w:p>
    <w:p w14:paraId="772D5A5C" w14:textId="77777777" w:rsidR="00F05461" w:rsidRDefault="00F05461" w:rsidP="00F05461">
      <w:pPr>
        <w:pStyle w:val="NormalWeb"/>
        <w:spacing w:before="0" w:beforeAutospacing="0" w:after="0" w:afterAutospacing="0"/>
        <w:jc w:val="both"/>
        <w:rPr>
          <w:rStyle w:val="Forte"/>
          <w:rFonts w:ascii="Calibri" w:hAnsi="Calibri"/>
          <w:color w:val="000000"/>
          <w:sz w:val="22"/>
          <w:szCs w:val="22"/>
        </w:rPr>
      </w:pPr>
    </w:p>
    <w:p w14:paraId="1F6EA9A8"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11. APROVAÇÃO</w:t>
      </w:r>
    </w:p>
    <w:p w14:paraId="736F5790"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xml:space="preserve">11.1. Respondendo exclusivamente por especificações técnicas do presente Termo de Referência - Aprovação tão somente no que tange à justificativa técnica, às especificações </w:t>
      </w:r>
      <w:r w:rsidRPr="00456F5F">
        <w:rPr>
          <w:rFonts w:ascii="Calibri" w:hAnsi="Calibri"/>
          <w:color w:val="000000"/>
          <w:sz w:val="22"/>
          <w:szCs w:val="22"/>
        </w:rPr>
        <w:lastRenderedPageBreak/>
        <w:t>técnicas descritas no paragrafo 1.2. (descrição dos insumos), não abrangendo os valores e estimativas de valores constantes do Termo de Referência.</w:t>
      </w:r>
    </w:p>
    <w:p w14:paraId="117F1EBC"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w:t>
      </w:r>
    </w:p>
    <w:p w14:paraId="54CAC9AB" w14:textId="77777777" w:rsidR="00456F5F" w:rsidRPr="00456F5F" w:rsidRDefault="00456F5F" w:rsidP="00F05461">
      <w:pPr>
        <w:pStyle w:val="textocentralizado"/>
        <w:spacing w:before="0" w:beforeAutospacing="0" w:after="0" w:afterAutospacing="0"/>
        <w:jc w:val="center"/>
        <w:rPr>
          <w:rFonts w:ascii="Calibri" w:hAnsi="Calibri"/>
          <w:color w:val="000000"/>
          <w:sz w:val="22"/>
          <w:szCs w:val="22"/>
        </w:rPr>
      </w:pPr>
      <w:r w:rsidRPr="00456F5F">
        <w:rPr>
          <w:rStyle w:val="Forte"/>
          <w:rFonts w:ascii="Calibri" w:hAnsi="Calibri"/>
          <w:color w:val="000000"/>
          <w:sz w:val="22"/>
          <w:szCs w:val="22"/>
        </w:rPr>
        <w:t>CLAUDINEI PIMENTEL MARINHO</w:t>
      </w:r>
    </w:p>
    <w:p w14:paraId="02A787E1" w14:textId="77777777" w:rsidR="00456F5F" w:rsidRPr="00456F5F" w:rsidRDefault="00456F5F" w:rsidP="00F05461">
      <w:pPr>
        <w:pStyle w:val="textocentralizado"/>
        <w:spacing w:before="0" w:beforeAutospacing="0" w:after="0" w:afterAutospacing="0"/>
        <w:jc w:val="center"/>
        <w:rPr>
          <w:rFonts w:ascii="Calibri" w:hAnsi="Calibri"/>
          <w:color w:val="000000"/>
          <w:sz w:val="22"/>
          <w:szCs w:val="22"/>
        </w:rPr>
      </w:pPr>
      <w:r w:rsidRPr="00456F5F">
        <w:rPr>
          <w:rFonts w:ascii="Calibri" w:hAnsi="Calibri"/>
          <w:color w:val="000000"/>
          <w:sz w:val="22"/>
          <w:szCs w:val="22"/>
        </w:rPr>
        <w:t>Chefe Substituto da Divisão de Suprimentos e Logística</w:t>
      </w:r>
    </w:p>
    <w:p w14:paraId="701485A6" w14:textId="77777777" w:rsidR="00456F5F" w:rsidRPr="00456F5F" w:rsidRDefault="00456F5F" w:rsidP="00F05461">
      <w:pPr>
        <w:pStyle w:val="textocentralizado"/>
        <w:spacing w:before="0" w:beforeAutospacing="0" w:after="0" w:afterAutospacing="0"/>
        <w:jc w:val="center"/>
        <w:rPr>
          <w:rFonts w:ascii="Calibri" w:hAnsi="Calibri"/>
          <w:color w:val="000000"/>
          <w:sz w:val="22"/>
          <w:szCs w:val="22"/>
        </w:rPr>
      </w:pPr>
      <w:r w:rsidRPr="00456F5F">
        <w:rPr>
          <w:rFonts w:ascii="Calibri" w:hAnsi="Calibri"/>
          <w:color w:val="000000"/>
          <w:sz w:val="22"/>
          <w:szCs w:val="22"/>
        </w:rPr>
        <w:t>PORTARIA MS/GM nº 159 de 13 de fevereiro de 2020</w:t>
      </w:r>
    </w:p>
    <w:p w14:paraId="5E581303"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w:t>
      </w:r>
    </w:p>
    <w:p w14:paraId="73DE459C"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Style w:val="Forte"/>
          <w:rFonts w:ascii="Calibri" w:hAnsi="Calibri"/>
          <w:color w:val="000000"/>
          <w:sz w:val="22"/>
          <w:szCs w:val="22"/>
        </w:rPr>
        <w:t>Tendo presente o disposto no inciso II, do artigo 14º, do Decreto nº 10.024/2019; considerando a necessidade de aquisição de insumos, como justificado no Termo de Referência, aprovo o presente Termo.</w:t>
      </w:r>
    </w:p>
    <w:p w14:paraId="3121649D"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w:t>
      </w:r>
    </w:p>
    <w:p w14:paraId="691DA716" w14:textId="77777777" w:rsidR="00456F5F" w:rsidRPr="00456F5F" w:rsidRDefault="00456F5F" w:rsidP="00F05461">
      <w:pPr>
        <w:pStyle w:val="tabelatextocentralizado"/>
        <w:spacing w:before="0" w:beforeAutospacing="0" w:after="0" w:afterAutospacing="0"/>
        <w:jc w:val="center"/>
        <w:rPr>
          <w:rFonts w:ascii="Calibri" w:hAnsi="Calibri"/>
          <w:color w:val="000000"/>
          <w:sz w:val="22"/>
          <w:szCs w:val="22"/>
        </w:rPr>
      </w:pPr>
      <w:r w:rsidRPr="00456F5F">
        <w:rPr>
          <w:rStyle w:val="Forte"/>
          <w:rFonts w:ascii="Calibri" w:hAnsi="Calibri"/>
          <w:color w:val="000000"/>
          <w:sz w:val="22"/>
          <w:szCs w:val="22"/>
        </w:rPr>
        <w:t>SELENE MARIA RENDEIRO BEZERRA</w:t>
      </w:r>
    </w:p>
    <w:p w14:paraId="319FDED8" w14:textId="77777777" w:rsidR="00456F5F" w:rsidRPr="00456F5F" w:rsidRDefault="00456F5F" w:rsidP="00F05461">
      <w:pPr>
        <w:pStyle w:val="tabelatextocentralizado"/>
        <w:spacing w:before="0" w:beforeAutospacing="0" w:after="0" w:afterAutospacing="0"/>
        <w:jc w:val="center"/>
        <w:rPr>
          <w:rFonts w:ascii="Calibri" w:hAnsi="Calibri"/>
          <w:color w:val="000000"/>
          <w:sz w:val="22"/>
          <w:szCs w:val="22"/>
        </w:rPr>
      </w:pPr>
      <w:r w:rsidRPr="00456F5F">
        <w:rPr>
          <w:rFonts w:ascii="Calibri" w:hAnsi="Calibri"/>
          <w:color w:val="000000"/>
          <w:sz w:val="22"/>
          <w:szCs w:val="22"/>
        </w:rPr>
        <w:t>Diretora do Hospital Federal de Ipanema</w:t>
      </w:r>
    </w:p>
    <w:p w14:paraId="5D34D4DE" w14:textId="77777777" w:rsidR="00456F5F" w:rsidRPr="00456F5F" w:rsidRDefault="00456F5F" w:rsidP="00F05461">
      <w:pPr>
        <w:pStyle w:val="tabelatextocentralizado"/>
        <w:spacing w:before="0" w:beforeAutospacing="0" w:after="0" w:afterAutospacing="0"/>
        <w:jc w:val="center"/>
        <w:rPr>
          <w:rFonts w:ascii="Calibri" w:hAnsi="Calibri"/>
          <w:color w:val="000000"/>
          <w:sz w:val="22"/>
          <w:szCs w:val="22"/>
        </w:rPr>
      </w:pPr>
      <w:r w:rsidRPr="00456F5F">
        <w:rPr>
          <w:rFonts w:ascii="Calibri" w:hAnsi="Calibri"/>
          <w:color w:val="000000"/>
          <w:sz w:val="22"/>
          <w:szCs w:val="22"/>
        </w:rPr>
        <w:t>PORTARIA/GM/MS Nº 416, DE 27 DE FEVEREIRO DE 2023</w:t>
      </w:r>
    </w:p>
    <w:p w14:paraId="4ED71EAA"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w:t>
      </w:r>
    </w:p>
    <w:p w14:paraId="4570D198" w14:textId="4A044784" w:rsidR="00456F5F" w:rsidRPr="00456F5F" w:rsidRDefault="00456F5F" w:rsidP="00F05461">
      <w:pPr>
        <w:pStyle w:val="NormalWeb"/>
        <w:spacing w:before="0" w:beforeAutospacing="0" w:after="0" w:afterAutospacing="0"/>
        <w:jc w:val="both"/>
        <w:rPr>
          <w:rFonts w:ascii="Calibri" w:hAnsi="Calibri"/>
          <w:color w:val="000000"/>
          <w:sz w:val="22"/>
          <w:szCs w:val="22"/>
        </w:rPr>
      </w:pPr>
      <w:r w:rsidRPr="00456F5F">
        <w:rPr>
          <w:rFonts w:ascii="Calibri" w:hAnsi="Calibri"/>
          <w:color w:val="000000"/>
          <w:sz w:val="22"/>
          <w:szCs w:val="22"/>
        </w:rPr>
        <w:t> Rio de Janeiro, 30 de agosto de 2024.</w:t>
      </w:r>
    </w:p>
    <w:p w14:paraId="142595B4" w14:textId="77777777" w:rsidR="00456F5F" w:rsidRPr="00456F5F" w:rsidRDefault="00456F5F" w:rsidP="00456F5F">
      <w:pPr>
        <w:pStyle w:val="NormalWeb"/>
        <w:spacing w:before="0" w:beforeAutospacing="0" w:after="0" w:afterAutospacing="0" w:line="360" w:lineRule="auto"/>
        <w:jc w:val="both"/>
        <w:rPr>
          <w:rFonts w:ascii="Calibri" w:hAnsi="Calibri"/>
          <w:color w:val="000000"/>
          <w:sz w:val="22"/>
          <w:szCs w:val="22"/>
        </w:rPr>
      </w:pPr>
      <w:r w:rsidRPr="00456F5F">
        <w:rPr>
          <w:rFonts w:ascii="Calibri" w:hAnsi="Calibri"/>
          <w:color w:val="000000"/>
          <w:sz w:val="22"/>
          <w:szCs w:val="22"/>
        </w:rPr>
        <w:t> </w:t>
      </w:r>
    </w:p>
    <w:p w14:paraId="00ECD9EF" w14:textId="77777777" w:rsidR="00456F5F" w:rsidRPr="00456F5F" w:rsidRDefault="00456F5F" w:rsidP="00F05461">
      <w:pPr>
        <w:pStyle w:val="NormalWeb"/>
        <w:spacing w:before="0" w:beforeAutospacing="0" w:after="0" w:afterAutospacing="0"/>
        <w:jc w:val="both"/>
        <w:rPr>
          <w:rFonts w:ascii="Calibri" w:hAnsi="Calibri"/>
          <w:color w:val="000000"/>
          <w:sz w:val="22"/>
          <w:szCs w:val="22"/>
        </w:rPr>
      </w:pPr>
      <w:r w:rsidRPr="00456F5F">
        <w:rPr>
          <w:rStyle w:val="nfase"/>
          <w:rFonts w:ascii="Calibri" w:hAnsi="Calibri"/>
          <w:color w:val="000000"/>
          <w:sz w:val="22"/>
          <w:szCs w:val="22"/>
        </w:rPr>
        <w:t>Termo de Referência - Modelo para Pregão Eletrônico – Compras</w:t>
      </w:r>
    </w:p>
    <w:p w14:paraId="19715A80" w14:textId="77777777" w:rsidR="00456F5F" w:rsidRPr="00456F5F" w:rsidRDefault="00456F5F" w:rsidP="00F05461">
      <w:pPr>
        <w:pStyle w:val="NormalWeb"/>
        <w:spacing w:before="0" w:beforeAutospacing="0" w:after="0" w:afterAutospacing="0"/>
        <w:jc w:val="both"/>
        <w:rPr>
          <w:rFonts w:ascii="Calibri" w:hAnsi="Calibri"/>
          <w:color w:val="000000"/>
          <w:sz w:val="22"/>
          <w:szCs w:val="22"/>
        </w:rPr>
      </w:pPr>
      <w:r w:rsidRPr="00456F5F">
        <w:rPr>
          <w:rStyle w:val="nfase"/>
          <w:rFonts w:ascii="Calibri" w:hAnsi="Calibri"/>
          <w:color w:val="000000"/>
          <w:sz w:val="22"/>
          <w:szCs w:val="22"/>
        </w:rPr>
        <w:t>Atualização: dezembro/2023 _ Lei 14.133/21</w:t>
      </w:r>
    </w:p>
    <w:p w14:paraId="4E64230D" w14:textId="1C80EB6B" w:rsidR="000862BC" w:rsidRDefault="00456F5F" w:rsidP="000862BC">
      <w:pPr>
        <w:pStyle w:val="NormalWeb"/>
        <w:rPr>
          <w:color w:val="000000"/>
          <w:sz w:val="27"/>
          <w:szCs w:val="27"/>
        </w:rPr>
      </w:pPr>
      <w:r>
        <w:rPr>
          <w:color w:val="000000"/>
          <w:sz w:val="27"/>
          <w:szCs w:val="27"/>
        </w:rPr>
        <w:t> </w:t>
      </w:r>
    </w:p>
    <w:p w14:paraId="45FD2248" w14:textId="6B312669" w:rsidR="000D0A0F" w:rsidRPr="00ED2C42" w:rsidRDefault="000D0A0F" w:rsidP="00A50128">
      <w:pPr>
        <w:pStyle w:val="textojustificado"/>
        <w:spacing w:before="0" w:beforeAutospacing="0" w:after="0" w:afterAutospacing="0"/>
        <w:jc w:val="center"/>
        <w:rPr>
          <w:rFonts w:ascii="Calibri" w:hAnsi="Calibri"/>
          <w:b/>
          <w:sz w:val="22"/>
          <w:szCs w:val="22"/>
        </w:rPr>
      </w:pPr>
      <w:r w:rsidRPr="00ED2C42">
        <w:rPr>
          <w:rFonts w:ascii="Calibri" w:hAnsi="Calibri"/>
          <w:b/>
          <w:sz w:val="22"/>
          <w:szCs w:val="22"/>
        </w:rPr>
        <w:t>ANEXO II</w:t>
      </w:r>
    </w:p>
    <w:p w14:paraId="1B18FADA" w14:textId="7202F631" w:rsidR="000D0A0F" w:rsidRPr="00ED2C42" w:rsidRDefault="000D0A0F" w:rsidP="00A50128">
      <w:pPr>
        <w:pStyle w:val="textojustificado"/>
        <w:spacing w:before="0" w:beforeAutospacing="0" w:after="0" w:afterAutospacing="0"/>
        <w:jc w:val="center"/>
        <w:rPr>
          <w:rFonts w:ascii="Calibri" w:hAnsi="Calibri"/>
          <w:b/>
          <w:sz w:val="22"/>
          <w:szCs w:val="22"/>
        </w:rPr>
      </w:pPr>
      <w:r w:rsidRPr="00A50128">
        <w:rPr>
          <w:rFonts w:ascii="Calibri" w:hAnsi="Calibri"/>
          <w:b/>
          <w:sz w:val="22"/>
          <w:szCs w:val="22"/>
        </w:rPr>
        <w:t>ATA DE REGISTRO DE</w:t>
      </w:r>
      <w:r w:rsidR="00A50128" w:rsidRPr="00A50128">
        <w:rPr>
          <w:rFonts w:ascii="Calibri" w:hAnsi="Calibri"/>
          <w:b/>
          <w:sz w:val="22"/>
          <w:szCs w:val="22"/>
        </w:rPr>
        <w:t xml:space="preserve"> PREÇOS Nº XX/2024</w:t>
      </w:r>
    </w:p>
    <w:p w14:paraId="285C36BE" w14:textId="77777777" w:rsidR="000D0A0F" w:rsidRPr="00ED2C42" w:rsidRDefault="000D0A0F" w:rsidP="00EF44CD">
      <w:pPr>
        <w:pStyle w:val="textojustificado"/>
        <w:spacing w:before="0" w:beforeAutospacing="0" w:line="360" w:lineRule="auto"/>
        <w:jc w:val="both"/>
        <w:rPr>
          <w:rFonts w:ascii="Calibri" w:hAnsi="Calibri"/>
          <w:sz w:val="22"/>
          <w:szCs w:val="22"/>
        </w:rPr>
      </w:pPr>
    </w:p>
    <w:p w14:paraId="782BA3F0" w14:textId="62797BC1" w:rsidR="00ED2C42" w:rsidRPr="00ED2C42" w:rsidRDefault="00ED2C42" w:rsidP="00EF44CD">
      <w:pPr>
        <w:widowControl w:val="0"/>
        <w:tabs>
          <w:tab w:val="center" w:pos="4779"/>
          <w:tab w:val="right" w:pos="9198"/>
        </w:tabs>
        <w:autoSpaceDE w:val="0"/>
        <w:autoSpaceDN w:val="0"/>
        <w:adjustRightInd w:val="0"/>
        <w:spacing w:after="100" w:afterAutospacing="1" w:line="360" w:lineRule="auto"/>
        <w:jc w:val="both"/>
        <w:rPr>
          <w:rFonts w:ascii="Calibri" w:hAnsi="Calibri" w:cs="Times New Roman"/>
        </w:rPr>
      </w:pPr>
      <w:r w:rsidRPr="00ED2C42">
        <w:rPr>
          <w:rFonts w:ascii="Calibri" w:hAnsi="Calibri" w:cs="Times New Roman"/>
        </w:rPr>
        <w:t xml:space="preserve">O Hospital Federal de Ipanema, com sede </w:t>
      </w:r>
      <w:r w:rsidRPr="00ED2C42">
        <w:rPr>
          <w:rFonts w:ascii="Calibri" w:hAnsi="Calibri" w:cs="Times New Roman"/>
          <w:lang w:eastAsia="ar-SA"/>
        </w:rPr>
        <w:t>na Rua Antônio Parreiras, 67/69 – 3º andar – Ipanema - Rio de Janeiro, CEP.: 22411-020, inscrito no Cadastro Nacional de Pessoa Jurídica do Ministério da Fazenda sob o nº 00.394.544/0210-00</w:t>
      </w:r>
      <w:r w:rsidRPr="00ED2C42">
        <w:rPr>
          <w:rFonts w:ascii="Calibri" w:hAnsi="Calibri" w:cs="Times New Roman"/>
        </w:rPr>
        <w:t xml:space="preserve">, </w:t>
      </w:r>
      <w:r w:rsidRPr="00ED2C42">
        <w:rPr>
          <w:rFonts w:ascii="Calibri" w:hAnsi="Calibri" w:cs="Times New Roman"/>
          <w:lang w:eastAsia="ar-SA"/>
        </w:rPr>
        <w:t xml:space="preserve">neste ato representado pela sua Diretora, Dra. SELENE MARIA RENDEIRO BEZERRA, nomeada pela Portaria GM/MS nº. 416, de 27 de fevereiro de 2023, publicada no DOU n° 61, Seção 2, de 29/03/2023, </w:t>
      </w:r>
      <w:r w:rsidR="00860275" w:rsidRPr="00786474">
        <w:rPr>
          <w:rFonts w:ascii="Calibri" w:hAnsi="Calibri" w:cs="Times New Roman"/>
          <w:lang w:eastAsia="ar-SA"/>
        </w:rPr>
        <w:t>portadora da matrícula funcional nº 6654174,</w:t>
      </w:r>
      <w:r w:rsidR="00860275">
        <w:rPr>
          <w:rFonts w:ascii="Calibri" w:hAnsi="Calibri" w:cs="Times New Roman"/>
          <w:lang w:eastAsia="ar-SA"/>
        </w:rPr>
        <w:t xml:space="preserve"> </w:t>
      </w:r>
      <w:r w:rsidRPr="00ED2C42">
        <w:rPr>
          <w:rFonts w:ascii="Calibri" w:hAnsi="Calibri" w:cs="Times New Roman"/>
        </w:rPr>
        <w:t xml:space="preserve">considerando o julgamento da licitação na modalidade de pregão, na forma </w:t>
      </w:r>
      <w:r w:rsidRPr="00ED2C42">
        <w:rPr>
          <w:rFonts w:ascii="Calibri" w:hAnsi="Calibri" w:cs="Times New Roman"/>
          <w:iCs/>
        </w:rPr>
        <w:t>eletrônica</w:t>
      </w:r>
      <w:r w:rsidRPr="00ED2C42">
        <w:rPr>
          <w:rFonts w:ascii="Calibri" w:hAnsi="Calibri" w:cs="Times New Roman"/>
        </w:rPr>
        <w:t xml:space="preserve">, para REGISTRO DE PREÇOS nº </w:t>
      </w:r>
      <w:r w:rsidR="00A50128">
        <w:rPr>
          <w:rFonts w:ascii="Calibri" w:hAnsi="Calibri" w:cs="Times New Roman"/>
          <w:b/>
        </w:rPr>
        <w:t>XX/2024</w:t>
      </w:r>
      <w:r w:rsidRPr="00ED2C42">
        <w:rPr>
          <w:rFonts w:ascii="Calibri" w:hAnsi="Calibri" w:cs="Times New Roman"/>
        </w:rPr>
        <w:t>, processo administrativo n.º</w:t>
      </w:r>
      <w:r w:rsidR="00845C86">
        <w:rPr>
          <w:rFonts w:ascii="Calibri" w:hAnsi="Calibri" w:cs="Times New Roman"/>
          <w:b/>
        </w:rPr>
        <w:t xml:space="preserve"> </w:t>
      </w:r>
      <w:r w:rsidRPr="00ED2C42">
        <w:rPr>
          <w:rFonts w:ascii="Calibri" w:hAnsi="Calibri" w:cs="Times New Roman"/>
          <w:b/>
        </w:rPr>
        <w:t>33401.</w:t>
      </w:r>
      <w:r w:rsidR="006B0690" w:rsidRPr="006B0690">
        <w:rPr>
          <w:rFonts w:ascii="Calibri" w:hAnsi="Calibri" w:cs="Times New Roman"/>
          <w:b/>
        </w:rPr>
        <w:t>0</w:t>
      </w:r>
      <w:r w:rsidR="001119A8">
        <w:rPr>
          <w:rFonts w:ascii="Calibri" w:hAnsi="Calibri" w:cs="Times New Roman"/>
          <w:b/>
        </w:rPr>
        <w:t>54342/2024-61</w:t>
      </w:r>
      <w:r w:rsidRPr="00ED2C42">
        <w:rPr>
          <w:rFonts w:ascii="Calibri" w:hAnsi="Calibri" w:cs="Times New Roman"/>
        </w:rPr>
        <w:t xml:space="preserve">, </w:t>
      </w:r>
      <w:r w:rsidRPr="00A50128">
        <w:rPr>
          <w:rFonts w:ascii="Calibri" w:hAnsi="Calibri" w:cs="Times New Roman"/>
        </w:rPr>
        <w:t xml:space="preserve">referente ao pregão </w:t>
      </w:r>
      <w:r w:rsidR="00845C86">
        <w:rPr>
          <w:rFonts w:ascii="Calibri" w:hAnsi="Calibri" w:cs="Times New Roman"/>
          <w:b/>
        </w:rPr>
        <w:t>XX</w:t>
      </w:r>
      <w:r w:rsidR="00A50128">
        <w:rPr>
          <w:rFonts w:ascii="Calibri" w:hAnsi="Calibri" w:cs="Times New Roman"/>
          <w:b/>
        </w:rPr>
        <w:t>/2024</w:t>
      </w:r>
      <w:r w:rsidRPr="00A50128">
        <w:rPr>
          <w:rFonts w:ascii="Calibri" w:hAnsi="Calibri" w:cs="Times New Roman"/>
        </w:rPr>
        <w:t>. RESOLVE registrar os preços da(s) empresa(s) indicada(s) e</w:t>
      </w:r>
      <w:r w:rsidRPr="00ED2C42">
        <w:rPr>
          <w:rFonts w:ascii="Calibri" w:hAnsi="Calibri" w:cs="Times New Roman"/>
        </w:rPr>
        <w:t xml:space="preserv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0A21335" w14:textId="435DFCE8" w:rsidR="00ED2C42" w:rsidRPr="00ED2C42" w:rsidRDefault="00ED2C42" w:rsidP="00A50128">
      <w:pPr>
        <w:widowControl w:val="0"/>
        <w:autoSpaceDE w:val="0"/>
        <w:autoSpaceDN w:val="0"/>
        <w:adjustRightInd w:val="0"/>
        <w:spacing w:after="0" w:line="360" w:lineRule="auto"/>
        <w:jc w:val="both"/>
        <w:rPr>
          <w:rFonts w:ascii="Calibri" w:hAnsi="Calibri" w:cs="Times New Roman"/>
          <w:b/>
          <w:bCs/>
        </w:rPr>
      </w:pPr>
      <w:r>
        <w:rPr>
          <w:rFonts w:ascii="Calibri" w:hAnsi="Calibri" w:cs="Times New Roman"/>
          <w:b/>
          <w:bCs/>
        </w:rPr>
        <w:lastRenderedPageBreak/>
        <w:t xml:space="preserve">1. </w:t>
      </w:r>
      <w:r w:rsidRPr="00ED2C42">
        <w:rPr>
          <w:rFonts w:ascii="Calibri" w:hAnsi="Calibri" w:cs="Times New Roman"/>
          <w:b/>
          <w:bCs/>
        </w:rPr>
        <w:t>DO OBJETO</w:t>
      </w:r>
    </w:p>
    <w:p w14:paraId="14C7BCD0" w14:textId="4481E2EB"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Pr>
          <w:rFonts w:ascii="Calibri" w:hAnsi="Calibri" w:cs="Times New Roman"/>
          <w:sz w:val="22"/>
          <w:szCs w:val="22"/>
        </w:rPr>
        <w:t xml:space="preserve">1.1 </w:t>
      </w:r>
      <w:r w:rsidRPr="00ED2C42">
        <w:rPr>
          <w:rFonts w:ascii="Calibri" w:hAnsi="Calibri" w:cs="Times New Roman"/>
          <w:sz w:val="22"/>
          <w:szCs w:val="22"/>
        </w:rPr>
        <w:t xml:space="preserve">A presente ata tem por objeto o registro de preços para a eventual </w:t>
      </w:r>
      <w:r w:rsidR="00FC0A33">
        <w:rPr>
          <w:rFonts w:ascii="Calibri" w:hAnsi="Calibri" w:cs="Times New Roman"/>
          <w:sz w:val="22"/>
          <w:szCs w:val="22"/>
        </w:rPr>
        <w:t>contratação</w:t>
      </w:r>
      <w:r w:rsidRPr="00ED2C42">
        <w:rPr>
          <w:rFonts w:ascii="Calibri" w:hAnsi="Calibri"/>
          <w:sz w:val="22"/>
          <w:szCs w:val="22"/>
        </w:rPr>
        <w:t xml:space="preserve"> de</w:t>
      </w:r>
      <w:r w:rsidR="00AA3F61">
        <w:rPr>
          <w:rFonts w:ascii="Calibri" w:hAnsi="Calibri"/>
          <w:sz w:val="22"/>
          <w:szCs w:val="22"/>
        </w:rPr>
        <w:t xml:space="preserve"> </w:t>
      </w:r>
      <w:r w:rsidR="006B0690">
        <w:rPr>
          <w:rFonts w:ascii="Calibri" w:hAnsi="Calibri"/>
          <w:sz w:val="22"/>
          <w:szCs w:val="22"/>
        </w:rPr>
        <w:t>insumos</w:t>
      </w:r>
      <w:r w:rsidR="001119A8">
        <w:rPr>
          <w:rFonts w:ascii="Calibri" w:hAnsi="Calibri"/>
          <w:sz w:val="22"/>
          <w:szCs w:val="22"/>
        </w:rPr>
        <w:t xml:space="preserve"> de enfermagem – </w:t>
      </w:r>
      <w:r w:rsidR="001119A8" w:rsidRPr="001119A8">
        <w:rPr>
          <w:rFonts w:ascii="Calibri" w:hAnsi="Calibri"/>
          <w:b/>
          <w:sz w:val="22"/>
          <w:szCs w:val="22"/>
        </w:rPr>
        <w:t>Luvas</w:t>
      </w:r>
      <w:r w:rsidR="001119A8">
        <w:rPr>
          <w:rFonts w:ascii="Calibri" w:hAnsi="Calibri"/>
          <w:sz w:val="22"/>
          <w:szCs w:val="22"/>
        </w:rPr>
        <w:t xml:space="preserve"> - </w:t>
      </w:r>
      <w:r w:rsidR="006B0690">
        <w:rPr>
          <w:rFonts w:ascii="Calibri" w:hAnsi="Calibri"/>
          <w:sz w:val="22"/>
          <w:szCs w:val="22"/>
        </w:rPr>
        <w:t xml:space="preserve">para </w:t>
      </w:r>
      <w:r w:rsidR="00C94D5B">
        <w:rPr>
          <w:rFonts w:ascii="Calibri" w:hAnsi="Calibri"/>
          <w:sz w:val="22"/>
          <w:szCs w:val="22"/>
        </w:rPr>
        <w:t xml:space="preserve">uso regular do </w:t>
      </w:r>
      <w:r w:rsidR="006B0690">
        <w:rPr>
          <w:rFonts w:ascii="Calibri" w:hAnsi="Calibri"/>
          <w:sz w:val="22"/>
          <w:szCs w:val="22"/>
        </w:rPr>
        <w:t>Hos</w:t>
      </w:r>
      <w:r w:rsidR="00FC0A33" w:rsidRPr="00B909A1">
        <w:rPr>
          <w:rFonts w:ascii="Calibri" w:hAnsi="Calibri"/>
          <w:color w:val="000000"/>
          <w:sz w:val="22"/>
          <w:szCs w:val="22"/>
        </w:rPr>
        <w:t>pital Federal de Ipanema</w:t>
      </w:r>
      <w:r w:rsidR="00C94D5B">
        <w:rPr>
          <w:rFonts w:ascii="Calibri" w:hAnsi="Calibri"/>
          <w:color w:val="000000"/>
          <w:sz w:val="22"/>
          <w:szCs w:val="22"/>
        </w:rPr>
        <w:t xml:space="preserve"> e demais órgãos participantes</w:t>
      </w:r>
      <w:r w:rsidRPr="00ED2C42">
        <w:rPr>
          <w:rFonts w:ascii="Calibri" w:hAnsi="Calibri"/>
          <w:color w:val="000000"/>
          <w:sz w:val="22"/>
          <w:szCs w:val="22"/>
        </w:rPr>
        <w:t xml:space="preserve">, </w:t>
      </w:r>
      <w:r w:rsidR="00155969">
        <w:rPr>
          <w:rFonts w:ascii="Calibri" w:hAnsi="Calibri"/>
          <w:color w:val="000000"/>
          <w:sz w:val="22"/>
          <w:szCs w:val="22"/>
        </w:rPr>
        <w:t>e</w:t>
      </w:r>
      <w:r w:rsidR="00845C86">
        <w:rPr>
          <w:rFonts w:ascii="Calibri" w:hAnsi="Calibri" w:cs="Times New Roman"/>
          <w:sz w:val="22"/>
          <w:szCs w:val="22"/>
        </w:rPr>
        <w:t>specificados nos itens: x</w:t>
      </w:r>
      <w:r w:rsidRPr="00ED2C42">
        <w:rPr>
          <w:rFonts w:ascii="Calibri" w:hAnsi="Calibri" w:cs="Times New Roman"/>
          <w:sz w:val="22"/>
          <w:szCs w:val="22"/>
        </w:rPr>
        <w:t>xx</w:t>
      </w:r>
      <w:r w:rsidRPr="00ED2C42">
        <w:rPr>
          <w:rFonts w:ascii="Calibri" w:hAnsi="Calibri" w:cs="Times New Roman"/>
          <w:b/>
          <w:sz w:val="22"/>
          <w:szCs w:val="22"/>
        </w:rPr>
        <w:t xml:space="preserve"> </w:t>
      </w:r>
      <w:r w:rsidRPr="00ED2C42">
        <w:rPr>
          <w:rFonts w:ascii="Calibri" w:hAnsi="Calibri" w:cs="Times New Roman"/>
          <w:sz w:val="22"/>
          <w:szCs w:val="22"/>
        </w:rPr>
        <w:t xml:space="preserve">do Termo de Referência Anexo I do Edital do Pregão nº </w:t>
      </w:r>
      <w:r w:rsidR="00845C86">
        <w:rPr>
          <w:rFonts w:ascii="Calibri" w:hAnsi="Calibri" w:cs="Times New Roman"/>
          <w:b/>
          <w:sz w:val="22"/>
          <w:szCs w:val="22"/>
        </w:rPr>
        <w:t>XX</w:t>
      </w:r>
      <w:r w:rsidR="00A50128">
        <w:rPr>
          <w:rFonts w:ascii="Calibri" w:hAnsi="Calibri" w:cs="Times New Roman"/>
          <w:b/>
          <w:sz w:val="22"/>
          <w:szCs w:val="22"/>
        </w:rPr>
        <w:t>/2024</w:t>
      </w:r>
      <w:r w:rsidRPr="00ED2C42">
        <w:rPr>
          <w:rFonts w:ascii="Calibri" w:hAnsi="Calibri" w:cs="Times New Roman"/>
          <w:sz w:val="22"/>
          <w:szCs w:val="22"/>
        </w:rPr>
        <w:t xml:space="preserve">, que é parte integrante desta Ata, </w:t>
      </w:r>
      <w:r w:rsidR="00155969" w:rsidRPr="00155969">
        <w:rPr>
          <w:rFonts w:ascii="Calibri" w:hAnsi="Calibri" w:cs="Times New Roman"/>
          <w:sz w:val="22"/>
          <w:szCs w:val="22"/>
        </w:rPr>
        <w:t>assim como as propostas cujos preços tenham sido registrados, independentemente de transcrição.</w:t>
      </w:r>
    </w:p>
    <w:p w14:paraId="2FDB6ACB" w14:textId="77777777" w:rsidR="00ED2C42" w:rsidRDefault="00ED2C42" w:rsidP="00A50128">
      <w:pPr>
        <w:widowControl w:val="0"/>
        <w:autoSpaceDE w:val="0"/>
        <w:autoSpaceDN w:val="0"/>
        <w:adjustRightInd w:val="0"/>
        <w:spacing w:after="0" w:line="360" w:lineRule="auto"/>
        <w:jc w:val="both"/>
        <w:rPr>
          <w:rFonts w:ascii="Calibri" w:hAnsi="Calibri" w:cs="Times New Roman"/>
          <w:b/>
          <w:bCs/>
        </w:rPr>
      </w:pPr>
    </w:p>
    <w:p w14:paraId="39754A77" w14:textId="0C79987B" w:rsidR="00ED2C42" w:rsidRPr="00ED2C42" w:rsidRDefault="00ED2C42" w:rsidP="00A50128">
      <w:pPr>
        <w:widowControl w:val="0"/>
        <w:autoSpaceDE w:val="0"/>
        <w:autoSpaceDN w:val="0"/>
        <w:adjustRightInd w:val="0"/>
        <w:spacing w:after="0" w:line="360" w:lineRule="auto"/>
        <w:jc w:val="both"/>
        <w:rPr>
          <w:rFonts w:ascii="Calibri" w:hAnsi="Calibri" w:cs="Times New Roman"/>
          <w:b/>
        </w:rPr>
      </w:pPr>
      <w:r w:rsidRPr="00ED2C42">
        <w:rPr>
          <w:rFonts w:ascii="Calibri" w:hAnsi="Calibri" w:cs="Times New Roman"/>
          <w:b/>
          <w:bCs/>
        </w:rPr>
        <w:t xml:space="preserve">2. DOS PREÇOS, ESPECIFICAÇÕES E QUANTITATIVOS. </w:t>
      </w:r>
    </w:p>
    <w:p w14:paraId="0A1A69ED" w14:textId="0D7FFF25" w:rsidR="00845C86"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sidRPr="00ED2C42">
        <w:rPr>
          <w:rFonts w:ascii="Calibri" w:hAnsi="Calibri" w:cs="Times New Roman"/>
          <w:sz w:val="22"/>
          <w:szCs w:val="22"/>
        </w:rPr>
        <w:t>2.1 O preço registrado, as especificações do objeto, a</w:t>
      </w:r>
      <w:r w:rsidR="00155969">
        <w:rPr>
          <w:rFonts w:ascii="Calibri" w:hAnsi="Calibri" w:cs="Times New Roman"/>
          <w:sz w:val="22"/>
          <w:szCs w:val="22"/>
        </w:rPr>
        <w:t>s</w:t>
      </w:r>
      <w:r w:rsidRPr="00ED2C42">
        <w:rPr>
          <w:rFonts w:ascii="Calibri" w:hAnsi="Calibri" w:cs="Times New Roman"/>
          <w:sz w:val="22"/>
          <w:szCs w:val="22"/>
        </w:rPr>
        <w:t xml:space="preserve"> quantidade</w:t>
      </w:r>
      <w:r w:rsidR="00155969">
        <w:rPr>
          <w:rFonts w:ascii="Calibri" w:hAnsi="Calibri" w:cs="Times New Roman"/>
          <w:sz w:val="22"/>
          <w:szCs w:val="22"/>
        </w:rPr>
        <w:t>s mínimas e máximas de cada item</w:t>
      </w:r>
      <w:r w:rsidRPr="00ED2C42">
        <w:rPr>
          <w:rFonts w:ascii="Calibri" w:hAnsi="Calibri" w:cs="Times New Roman"/>
          <w:sz w:val="22"/>
          <w:szCs w:val="22"/>
        </w:rPr>
        <w:t xml:space="preserve">, fornecedor(es) e as demais condições ofertadas na(s) proposta(s) são as que seguem: </w:t>
      </w:r>
    </w:p>
    <w:tbl>
      <w:tblPr>
        <w:tblW w:w="84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157"/>
        <w:gridCol w:w="850"/>
        <w:gridCol w:w="993"/>
        <w:gridCol w:w="708"/>
        <w:gridCol w:w="851"/>
        <w:gridCol w:w="850"/>
      </w:tblGrid>
      <w:tr w:rsidR="00155969" w:rsidRPr="00155969" w14:paraId="0114937A" w14:textId="77777777" w:rsidTr="00285DFE">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680106A" w14:textId="01D1140E"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ITEM</w:t>
            </w:r>
          </w:p>
          <w:p w14:paraId="4A025DAB" w14:textId="56F39345"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DO</w:t>
            </w:r>
          </w:p>
          <w:p w14:paraId="57D03493" w14:textId="2B6A1AF8"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TR</w:t>
            </w:r>
          </w:p>
        </w:tc>
        <w:tc>
          <w:tcPr>
            <w:tcW w:w="7995" w:type="dxa"/>
            <w:gridSpan w:val="8"/>
            <w:tcBorders>
              <w:top w:val="single" w:sz="2" w:space="0" w:color="000000"/>
              <w:left w:val="single" w:sz="2" w:space="0" w:color="000000"/>
              <w:bottom w:val="single" w:sz="2" w:space="0" w:color="000000"/>
              <w:right w:val="single" w:sz="2" w:space="0" w:color="000000"/>
            </w:tcBorders>
          </w:tcPr>
          <w:p w14:paraId="42E78D7E" w14:textId="77777777" w:rsidR="00845C86" w:rsidRDefault="00845C86" w:rsidP="00845C86">
            <w:pPr>
              <w:widowControl w:val="0"/>
              <w:autoSpaceDE w:val="0"/>
              <w:autoSpaceDN w:val="0"/>
              <w:adjustRightInd w:val="0"/>
              <w:spacing w:after="0" w:line="240" w:lineRule="auto"/>
              <w:jc w:val="center"/>
              <w:rPr>
                <w:rFonts w:ascii="Calibri" w:hAnsi="Calibri" w:cs="Arial"/>
                <w:b/>
                <w:sz w:val="18"/>
                <w:szCs w:val="18"/>
              </w:rPr>
            </w:pPr>
          </w:p>
          <w:p w14:paraId="697DC1DE" w14:textId="20B10A5E" w:rsidR="00155969" w:rsidRPr="00AA3F61" w:rsidRDefault="00155969" w:rsidP="00845C86">
            <w:pPr>
              <w:widowControl w:val="0"/>
              <w:autoSpaceDE w:val="0"/>
              <w:autoSpaceDN w:val="0"/>
              <w:adjustRightInd w:val="0"/>
              <w:spacing w:after="0" w:line="240" w:lineRule="auto"/>
              <w:rPr>
                <w:rFonts w:ascii="Calibri" w:hAnsi="Calibri" w:cs="Arial"/>
                <w:b/>
                <w:i/>
                <w:sz w:val="18"/>
                <w:szCs w:val="18"/>
              </w:rPr>
            </w:pPr>
            <w:r w:rsidRPr="00AA3F61">
              <w:rPr>
                <w:rFonts w:ascii="Calibri" w:hAnsi="Calibri" w:cs="Arial"/>
                <w:b/>
                <w:sz w:val="18"/>
                <w:szCs w:val="18"/>
              </w:rPr>
              <w:t xml:space="preserve">FORNECEDOR </w:t>
            </w:r>
            <w:r w:rsidRPr="00AA3F61">
              <w:rPr>
                <w:rFonts w:ascii="Calibri" w:hAnsi="Calibri" w:cs="Arial"/>
                <w:b/>
                <w:i/>
                <w:sz w:val="18"/>
                <w:szCs w:val="18"/>
              </w:rPr>
              <w:t>(RAZÃO SOCIAL, CNPJ/MF, ENDEREÇO, CONTATOS, REPRESENTANTE)</w:t>
            </w:r>
          </w:p>
          <w:p w14:paraId="1883530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p>
        </w:tc>
      </w:tr>
      <w:tr w:rsidR="00155969" w:rsidRPr="00845C86" w14:paraId="1C3617A5" w14:textId="77777777" w:rsidTr="00285DFE">
        <w:trPr>
          <w:trHeight w:val="674"/>
        </w:trPr>
        <w:tc>
          <w:tcPr>
            <w:tcW w:w="497" w:type="dxa"/>
            <w:tcBorders>
              <w:top w:val="nil"/>
              <w:left w:val="single" w:sz="2" w:space="0" w:color="000000"/>
              <w:bottom w:val="single" w:sz="2" w:space="0" w:color="000000"/>
              <w:right w:val="nil"/>
            </w:tcBorders>
            <w:vAlign w:val="center"/>
          </w:tcPr>
          <w:p w14:paraId="0D6A6CB1" w14:textId="7D8F1070"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X</w:t>
            </w:r>
          </w:p>
        </w:tc>
        <w:tc>
          <w:tcPr>
            <w:tcW w:w="1333" w:type="dxa"/>
            <w:tcBorders>
              <w:top w:val="nil"/>
              <w:left w:val="single" w:sz="2" w:space="0" w:color="000000"/>
              <w:bottom w:val="single" w:sz="2" w:space="0" w:color="000000"/>
              <w:right w:val="nil"/>
            </w:tcBorders>
            <w:vAlign w:val="center"/>
          </w:tcPr>
          <w:p w14:paraId="46D86CB6" w14:textId="0222539E"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ESPECIFICAÇÃO</w:t>
            </w:r>
          </w:p>
        </w:tc>
        <w:tc>
          <w:tcPr>
            <w:tcW w:w="1253" w:type="dxa"/>
            <w:tcBorders>
              <w:top w:val="nil"/>
              <w:left w:val="single" w:sz="2" w:space="0" w:color="000000"/>
              <w:bottom w:val="single" w:sz="2" w:space="0" w:color="000000"/>
              <w:right w:val="nil"/>
            </w:tcBorders>
            <w:vAlign w:val="center"/>
          </w:tcPr>
          <w:p w14:paraId="77CF601D" w14:textId="1DB561EE"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MARCA</w:t>
            </w:r>
          </w:p>
          <w:p w14:paraId="69A72089" w14:textId="43EAB647"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EXIGIDA NO EDITAL)</w:t>
            </w:r>
          </w:p>
        </w:tc>
        <w:tc>
          <w:tcPr>
            <w:tcW w:w="1157" w:type="dxa"/>
            <w:tcBorders>
              <w:top w:val="nil"/>
              <w:left w:val="single" w:sz="2" w:space="0" w:color="000000"/>
              <w:bottom w:val="single" w:sz="2" w:space="0" w:color="000000"/>
              <w:right w:val="nil"/>
            </w:tcBorders>
            <w:vAlign w:val="center"/>
          </w:tcPr>
          <w:p w14:paraId="4B98061B" w14:textId="53727814"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MODELO</w:t>
            </w:r>
          </w:p>
          <w:p w14:paraId="222F0796" w14:textId="57FFBBCF"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EXIGIDO NO EDITAL)</w:t>
            </w:r>
          </w:p>
        </w:tc>
        <w:tc>
          <w:tcPr>
            <w:tcW w:w="850" w:type="dxa"/>
            <w:tcBorders>
              <w:top w:val="nil"/>
              <w:left w:val="single" w:sz="2" w:space="0" w:color="000000"/>
              <w:bottom w:val="single" w:sz="2" w:space="0" w:color="000000"/>
              <w:right w:val="nil"/>
            </w:tcBorders>
            <w:vAlign w:val="center"/>
          </w:tcPr>
          <w:p w14:paraId="0142CDCD" w14:textId="69248DF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UNIDADE</w:t>
            </w:r>
          </w:p>
        </w:tc>
        <w:tc>
          <w:tcPr>
            <w:tcW w:w="993" w:type="dxa"/>
            <w:tcBorders>
              <w:top w:val="nil"/>
              <w:left w:val="single" w:sz="2" w:space="0" w:color="000000"/>
              <w:bottom w:val="single" w:sz="2" w:space="0" w:color="000000"/>
              <w:right w:val="nil"/>
            </w:tcBorders>
            <w:vAlign w:val="center"/>
          </w:tcPr>
          <w:p w14:paraId="5674B4B5"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1ECF44B6"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DADE</w:t>
            </w:r>
          </w:p>
          <w:p w14:paraId="7ADDEFCF" w14:textId="54B780A6"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MÁXIMA</w:t>
            </w:r>
          </w:p>
        </w:tc>
        <w:tc>
          <w:tcPr>
            <w:tcW w:w="708" w:type="dxa"/>
            <w:tcBorders>
              <w:top w:val="nil"/>
              <w:left w:val="single" w:sz="2" w:space="0" w:color="000000"/>
              <w:bottom w:val="single" w:sz="2" w:space="0" w:color="000000"/>
              <w:right w:val="single" w:sz="2" w:space="0" w:color="000000"/>
            </w:tcBorders>
            <w:vAlign w:val="center"/>
          </w:tcPr>
          <w:p w14:paraId="4B1D70F9"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63914BC1"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DADE </w:t>
            </w:r>
          </w:p>
          <w:p w14:paraId="2F45DD33" w14:textId="5187D8B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MÍNIMA</w:t>
            </w:r>
          </w:p>
        </w:tc>
        <w:tc>
          <w:tcPr>
            <w:tcW w:w="851" w:type="dxa"/>
            <w:tcBorders>
              <w:top w:val="nil"/>
              <w:left w:val="single" w:sz="2" w:space="0" w:color="000000"/>
              <w:bottom w:val="single" w:sz="2" w:space="0" w:color="000000"/>
              <w:right w:val="nil"/>
            </w:tcBorders>
            <w:vAlign w:val="center"/>
          </w:tcPr>
          <w:p w14:paraId="04FF0C91"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VALOR </w:t>
            </w:r>
          </w:p>
          <w:p w14:paraId="2643BC6E" w14:textId="357CC01F"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w:t>
            </w:r>
            <w:r w:rsidR="00845C86" w:rsidRPr="00845C86">
              <w:rPr>
                <w:rFonts w:ascii="Calibri" w:hAnsi="Calibri" w:cs="Arial"/>
                <w:b/>
                <w:sz w:val="18"/>
                <w:szCs w:val="18"/>
              </w:rPr>
              <w:t>ITÁRIO</w:t>
            </w:r>
          </w:p>
        </w:tc>
        <w:tc>
          <w:tcPr>
            <w:tcW w:w="850" w:type="dxa"/>
            <w:tcBorders>
              <w:top w:val="nil"/>
              <w:left w:val="single" w:sz="2" w:space="0" w:color="000000"/>
              <w:bottom w:val="single" w:sz="2" w:space="0" w:color="000000"/>
              <w:right w:val="single" w:sz="2" w:space="0" w:color="000000"/>
            </w:tcBorders>
            <w:vAlign w:val="center"/>
          </w:tcPr>
          <w:p w14:paraId="0FA085B5" w14:textId="1D3DFAFC"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iCs/>
                <w:sz w:val="18"/>
                <w:szCs w:val="18"/>
              </w:rPr>
              <w:t>PRAZO GARANTIA OU VALIDADE</w:t>
            </w:r>
          </w:p>
        </w:tc>
      </w:tr>
      <w:tr w:rsidR="00155969" w:rsidRPr="00155969" w14:paraId="4991BF01" w14:textId="77777777" w:rsidTr="00285DFE">
        <w:trPr>
          <w:trHeight w:val="174"/>
        </w:trPr>
        <w:tc>
          <w:tcPr>
            <w:tcW w:w="497" w:type="dxa"/>
            <w:tcBorders>
              <w:top w:val="nil"/>
              <w:left w:val="single" w:sz="2" w:space="0" w:color="000000"/>
              <w:bottom w:val="single" w:sz="2" w:space="0" w:color="000000"/>
              <w:right w:val="nil"/>
            </w:tcBorders>
          </w:tcPr>
          <w:p w14:paraId="6235D2D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333" w:type="dxa"/>
            <w:tcBorders>
              <w:top w:val="nil"/>
              <w:left w:val="single" w:sz="2" w:space="0" w:color="000000"/>
              <w:bottom w:val="single" w:sz="2" w:space="0" w:color="000000"/>
              <w:right w:val="nil"/>
            </w:tcBorders>
          </w:tcPr>
          <w:p w14:paraId="45E6109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253" w:type="dxa"/>
            <w:tcBorders>
              <w:top w:val="nil"/>
              <w:left w:val="single" w:sz="2" w:space="0" w:color="000000"/>
              <w:bottom w:val="single" w:sz="2" w:space="0" w:color="000000"/>
              <w:right w:val="nil"/>
            </w:tcBorders>
          </w:tcPr>
          <w:p w14:paraId="261666B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157" w:type="dxa"/>
            <w:tcBorders>
              <w:top w:val="nil"/>
              <w:left w:val="single" w:sz="2" w:space="0" w:color="000000"/>
              <w:bottom w:val="single" w:sz="2" w:space="0" w:color="000000"/>
              <w:right w:val="nil"/>
            </w:tcBorders>
          </w:tcPr>
          <w:p w14:paraId="446E49E0"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nil"/>
            </w:tcBorders>
          </w:tcPr>
          <w:p w14:paraId="5614EB58"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993" w:type="dxa"/>
            <w:tcBorders>
              <w:top w:val="nil"/>
              <w:left w:val="single" w:sz="2" w:space="0" w:color="000000"/>
              <w:bottom w:val="single" w:sz="2" w:space="0" w:color="000000"/>
              <w:right w:val="nil"/>
            </w:tcBorders>
          </w:tcPr>
          <w:p w14:paraId="7B95680E"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708" w:type="dxa"/>
            <w:tcBorders>
              <w:top w:val="nil"/>
              <w:left w:val="single" w:sz="2" w:space="0" w:color="000000"/>
              <w:bottom w:val="single" w:sz="2" w:space="0" w:color="000000"/>
              <w:right w:val="single" w:sz="2" w:space="0" w:color="000000"/>
            </w:tcBorders>
          </w:tcPr>
          <w:p w14:paraId="2DC5E02A"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1" w:type="dxa"/>
            <w:tcBorders>
              <w:top w:val="nil"/>
              <w:left w:val="single" w:sz="2" w:space="0" w:color="000000"/>
              <w:bottom w:val="single" w:sz="2" w:space="0" w:color="000000"/>
              <w:right w:val="nil"/>
            </w:tcBorders>
          </w:tcPr>
          <w:p w14:paraId="1B35877F"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single" w:sz="2" w:space="0" w:color="000000"/>
            </w:tcBorders>
          </w:tcPr>
          <w:p w14:paraId="6F9BDD9D"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r>
    </w:tbl>
    <w:p w14:paraId="29D9E846" w14:textId="77777777" w:rsidR="00A50128" w:rsidRDefault="00A5012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E7948F5" w14:textId="77777777" w:rsidR="00ED2C42" w:rsidRPr="00ED2C42" w:rsidRDefault="00ED2C42" w:rsidP="00A50128">
      <w:pPr>
        <w:pStyle w:val="PargrafodaLista"/>
        <w:spacing w:line="360" w:lineRule="auto"/>
        <w:ind w:left="0"/>
        <w:jc w:val="both"/>
        <w:rPr>
          <w:rFonts w:ascii="Calibri" w:hAnsi="Calibri" w:cs="Times New Roman"/>
          <w:sz w:val="22"/>
          <w:szCs w:val="22"/>
        </w:rPr>
      </w:pPr>
      <w:r w:rsidRPr="00ED2C42">
        <w:rPr>
          <w:rFonts w:ascii="Calibri" w:hAnsi="Calibri" w:cs="Times New Roman"/>
          <w:sz w:val="22"/>
          <w:szCs w:val="22"/>
        </w:rPr>
        <w:t>2.2 A listagem do cadastro de reserva referente ao presente registro de preços consta como anexo a esta Ata.</w:t>
      </w:r>
    </w:p>
    <w:p w14:paraId="7DF09B2B" w14:textId="77777777" w:rsidR="00ED2C42" w:rsidRPr="00ED2C42" w:rsidRDefault="00ED2C42" w:rsidP="00A50128">
      <w:pPr>
        <w:pStyle w:val="PargrafodaLista"/>
        <w:spacing w:line="360" w:lineRule="auto"/>
        <w:ind w:left="0"/>
        <w:jc w:val="both"/>
        <w:rPr>
          <w:rFonts w:ascii="Calibri" w:hAnsi="Calibri" w:cs="Times New Roman"/>
          <w:sz w:val="22"/>
          <w:szCs w:val="22"/>
        </w:rPr>
      </w:pPr>
    </w:p>
    <w:p w14:paraId="127DBB5B" w14:textId="77777777" w:rsidR="00ED2C42" w:rsidRPr="00ED2C42" w:rsidRDefault="00ED2C42" w:rsidP="00A50128">
      <w:pPr>
        <w:pStyle w:val="PargrafodaLista"/>
        <w:spacing w:line="360" w:lineRule="auto"/>
        <w:ind w:left="0"/>
        <w:jc w:val="both"/>
        <w:rPr>
          <w:rFonts w:ascii="Calibri" w:hAnsi="Calibri" w:cs="Times New Roman"/>
          <w:b/>
          <w:sz w:val="22"/>
          <w:szCs w:val="22"/>
          <w:u w:val="single"/>
        </w:rPr>
      </w:pPr>
      <w:r w:rsidRPr="00ED2C42">
        <w:rPr>
          <w:rFonts w:ascii="Calibri" w:hAnsi="Calibri" w:cs="Times New Roman"/>
          <w:b/>
          <w:sz w:val="22"/>
          <w:szCs w:val="22"/>
        </w:rPr>
        <w:t>3. ÓRGÃO(S) PARTICIPANTE(S)</w:t>
      </w:r>
    </w:p>
    <w:p w14:paraId="7C8959E9" w14:textId="4DCB3C89"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b/>
          <w:iCs/>
          <w:sz w:val="22"/>
          <w:szCs w:val="22"/>
        </w:rPr>
      </w:pPr>
      <w:r>
        <w:rPr>
          <w:rFonts w:ascii="Calibri" w:hAnsi="Calibri"/>
          <w:sz w:val="22"/>
          <w:szCs w:val="22"/>
        </w:rPr>
        <w:t xml:space="preserve">3.1 </w:t>
      </w:r>
      <w:r w:rsidRPr="00ED2C42">
        <w:rPr>
          <w:rFonts w:ascii="Calibri" w:hAnsi="Calibri"/>
          <w:sz w:val="22"/>
          <w:szCs w:val="22"/>
        </w:rPr>
        <w:t>O órgão gerenciador e participante será o Hospital Federal de Ipanema (HFI);</w:t>
      </w:r>
    </w:p>
    <w:p w14:paraId="3C4B4744" w14:textId="57BEC09F" w:rsidR="00ED2C42" w:rsidRDefault="00ED2C42" w:rsidP="00A50128">
      <w:pPr>
        <w:spacing w:after="0" w:line="360" w:lineRule="auto"/>
        <w:jc w:val="both"/>
        <w:rPr>
          <w:rFonts w:ascii="Calibri" w:hAnsi="Calibri" w:cs="Times New Roman"/>
          <w:iCs/>
        </w:rPr>
      </w:pPr>
      <w:r>
        <w:rPr>
          <w:rFonts w:ascii="Calibri" w:hAnsi="Calibri" w:cs="Times New Roman"/>
          <w:iCs/>
        </w:rPr>
        <w:t xml:space="preserve">3.2 </w:t>
      </w:r>
      <w:r w:rsidRPr="00ED2C42">
        <w:rPr>
          <w:rFonts w:ascii="Calibri" w:hAnsi="Calibri" w:cs="Times New Roman"/>
          <w:iCs/>
        </w:rPr>
        <w:t xml:space="preserve">Além do gerenciador, são órgãos e entidades públicas participantes do registro de preços: </w:t>
      </w:r>
    </w:p>
    <w:p w14:paraId="4BF066C8" w14:textId="09D991EC" w:rsidR="00C94D5B" w:rsidRDefault="00C94D5B" w:rsidP="00C94D5B">
      <w:pPr>
        <w:spacing w:after="0" w:line="360" w:lineRule="auto"/>
        <w:ind w:left="851"/>
        <w:jc w:val="both"/>
        <w:rPr>
          <w:rFonts w:ascii="Calibri" w:hAnsi="Calibri" w:cs="Times New Roman"/>
          <w:iCs/>
        </w:rPr>
      </w:pPr>
      <w:r>
        <w:rPr>
          <w:rFonts w:ascii="Calibri" w:hAnsi="Calibri" w:cs="Times New Roman"/>
          <w:iCs/>
        </w:rPr>
        <w:t>3.2.1 Hospital Federal do Andaraí (HFA);</w:t>
      </w:r>
    </w:p>
    <w:p w14:paraId="7ABFC480" w14:textId="29BB8288" w:rsidR="00C94D5B" w:rsidRDefault="00C94D5B" w:rsidP="00C94D5B">
      <w:pPr>
        <w:spacing w:after="0" w:line="360" w:lineRule="auto"/>
        <w:ind w:left="851"/>
        <w:jc w:val="both"/>
        <w:rPr>
          <w:rFonts w:ascii="Calibri" w:hAnsi="Calibri" w:cs="Times New Roman"/>
          <w:iCs/>
        </w:rPr>
      </w:pPr>
      <w:r>
        <w:rPr>
          <w:rFonts w:ascii="Calibri" w:hAnsi="Calibri" w:cs="Times New Roman"/>
          <w:iCs/>
        </w:rPr>
        <w:t>3.2.2 Hospital Federal de Bonsucesso (HFB);</w:t>
      </w:r>
    </w:p>
    <w:p w14:paraId="198B710D" w14:textId="3565BD70" w:rsidR="00C94D5B" w:rsidRDefault="00C94D5B" w:rsidP="00C94D5B">
      <w:pPr>
        <w:spacing w:after="0" w:line="360" w:lineRule="auto"/>
        <w:ind w:left="851"/>
        <w:jc w:val="both"/>
        <w:rPr>
          <w:rFonts w:ascii="Calibri" w:hAnsi="Calibri" w:cs="Times New Roman"/>
          <w:iCs/>
        </w:rPr>
      </w:pPr>
      <w:r>
        <w:rPr>
          <w:rFonts w:ascii="Calibri" w:hAnsi="Calibri" w:cs="Times New Roman"/>
          <w:iCs/>
        </w:rPr>
        <w:t>3.2.3 Hospital Federal Cardoso Fontes (HFCF)</w:t>
      </w:r>
      <w:r w:rsidR="00BE0887">
        <w:rPr>
          <w:rFonts w:ascii="Calibri" w:hAnsi="Calibri" w:cs="Times New Roman"/>
          <w:iCs/>
        </w:rPr>
        <w:t>;</w:t>
      </w:r>
    </w:p>
    <w:p w14:paraId="1B2130DB" w14:textId="64A1E44E" w:rsidR="00BE0887" w:rsidRPr="00ED2C42" w:rsidRDefault="00BE0887" w:rsidP="00C94D5B">
      <w:pPr>
        <w:spacing w:after="0" w:line="360" w:lineRule="auto"/>
        <w:ind w:left="851"/>
        <w:jc w:val="both"/>
        <w:rPr>
          <w:rFonts w:ascii="Calibri" w:hAnsi="Calibri" w:cs="Times New Roman"/>
          <w:iCs/>
        </w:rPr>
      </w:pPr>
      <w:r>
        <w:rPr>
          <w:rFonts w:ascii="Calibri" w:hAnsi="Calibri" w:cs="Times New Roman"/>
          <w:iCs/>
        </w:rPr>
        <w:t>3.2.4 Hospital Federal dos Servidores do Estado (HFSE)</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4"/>
        <w:gridCol w:w="2298"/>
        <w:gridCol w:w="1622"/>
        <w:gridCol w:w="1653"/>
      </w:tblGrid>
      <w:tr w:rsidR="00ED2C42" w:rsidRPr="00ED2C42" w14:paraId="2F8CA0DA" w14:textId="77777777" w:rsidTr="00845C86">
        <w:trPr>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hideMark/>
          </w:tcPr>
          <w:p w14:paraId="3C71DAB2"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ITEM Nº</w:t>
            </w:r>
          </w:p>
        </w:tc>
        <w:tc>
          <w:tcPr>
            <w:tcW w:w="2298" w:type="dxa"/>
            <w:tcBorders>
              <w:top w:val="outset" w:sz="6" w:space="0" w:color="auto"/>
              <w:left w:val="outset" w:sz="6" w:space="0" w:color="auto"/>
              <w:bottom w:val="outset" w:sz="6" w:space="0" w:color="auto"/>
              <w:right w:val="outset" w:sz="6" w:space="0" w:color="auto"/>
            </w:tcBorders>
            <w:vAlign w:val="center"/>
            <w:hideMark/>
          </w:tcPr>
          <w:p w14:paraId="76DFA7CB"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ÓRGÃOS PARTICIPANTES</w:t>
            </w:r>
          </w:p>
        </w:tc>
        <w:tc>
          <w:tcPr>
            <w:tcW w:w="1622" w:type="dxa"/>
            <w:tcBorders>
              <w:top w:val="outset" w:sz="6" w:space="0" w:color="auto"/>
              <w:left w:val="outset" w:sz="6" w:space="0" w:color="auto"/>
              <w:bottom w:val="outset" w:sz="6" w:space="0" w:color="auto"/>
              <w:right w:val="outset" w:sz="6" w:space="0" w:color="auto"/>
            </w:tcBorders>
            <w:vAlign w:val="center"/>
            <w:hideMark/>
          </w:tcPr>
          <w:p w14:paraId="7D34FB5F"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UNIDADE</w:t>
            </w:r>
          </w:p>
        </w:tc>
        <w:tc>
          <w:tcPr>
            <w:tcW w:w="1653" w:type="dxa"/>
            <w:tcBorders>
              <w:top w:val="outset" w:sz="6" w:space="0" w:color="auto"/>
              <w:left w:val="outset" w:sz="6" w:space="0" w:color="auto"/>
              <w:bottom w:val="outset" w:sz="6" w:space="0" w:color="auto"/>
              <w:right w:val="outset" w:sz="6" w:space="0" w:color="auto"/>
            </w:tcBorders>
            <w:vAlign w:val="center"/>
            <w:hideMark/>
          </w:tcPr>
          <w:p w14:paraId="749C699D"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QUANTIDADE</w:t>
            </w:r>
          </w:p>
        </w:tc>
      </w:tr>
      <w:tr w:rsidR="00ED2C42" w:rsidRPr="00ED2C42" w14:paraId="49735311"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41038591"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3F27D242"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75BA0BDC"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7D65E79C"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r w:rsidR="00ED2C42" w:rsidRPr="00ED2C42" w14:paraId="280E81A4"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684695B4"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76EA151F"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0D393456"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66997446"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bl>
    <w:p w14:paraId="4F902CBF" w14:textId="77777777" w:rsidR="00ED2C42" w:rsidRPr="00ED2C42" w:rsidRDefault="00ED2C42" w:rsidP="00A50128">
      <w:pPr>
        <w:spacing w:after="0" w:line="360" w:lineRule="auto"/>
        <w:jc w:val="both"/>
        <w:rPr>
          <w:rFonts w:ascii="Calibri" w:hAnsi="Calibri"/>
        </w:rPr>
      </w:pPr>
    </w:p>
    <w:p w14:paraId="69116FC1" w14:textId="77777777" w:rsidR="00ED2C42" w:rsidRPr="00ED2C42" w:rsidRDefault="00ED2C42" w:rsidP="00A50128">
      <w:pPr>
        <w:pStyle w:val="Nivel1"/>
        <w:spacing w:before="0" w:after="0" w:line="360" w:lineRule="auto"/>
        <w:ind w:left="0" w:firstLine="0"/>
        <w:rPr>
          <w:rFonts w:ascii="Calibri" w:hAnsi="Calibri"/>
          <w:sz w:val="22"/>
          <w:szCs w:val="22"/>
          <w:lang w:eastAsia="en-US"/>
        </w:rPr>
      </w:pPr>
      <w:r w:rsidRPr="00ED2C42">
        <w:rPr>
          <w:rFonts w:ascii="Calibri" w:hAnsi="Calibri"/>
          <w:sz w:val="22"/>
          <w:szCs w:val="22"/>
          <w:lang w:eastAsia="en-US"/>
        </w:rPr>
        <w:t>4. DA ADESÃO À ATA DE REGISTRO DE PREÇOS</w:t>
      </w:r>
    </w:p>
    <w:p w14:paraId="5CF92D2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473765"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4.1.1 apresentação de justificativa da vantagem da adesão, inclusive em situações de provável desabastecimento ou descontinuidade de serviço público;</w:t>
      </w:r>
    </w:p>
    <w:p w14:paraId="6D24F6EE"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4.1.2 demonstração de que os valores registrados estão compatíveis com os valores praticados pelo mercado na forma do art. 23 da Lei nº 14.133, de 2021; e</w:t>
      </w:r>
    </w:p>
    <w:p w14:paraId="3E21EF1D"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4.1.3 consulta e aceitação prévias do órgão ou da entidade gerenciadora e do fornecedor.</w:t>
      </w:r>
    </w:p>
    <w:p w14:paraId="36DEFFA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4.2 A autorização do órgão ou entidade gerenciadora apenas será realizada após a aceitação da adesão pelo fornecedor.</w:t>
      </w:r>
    </w:p>
    <w:p w14:paraId="24038F61"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4.2.1 O órgão ou entidade gerenciadora poderá rejeitar adesões caso elas possam acarretar prejuízo à execução de seus próprios contratos ou à sua capacidade de gerenciamento.</w:t>
      </w:r>
    </w:p>
    <w:p w14:paraId="37A0358F"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4.3 Após a autorização do órgão ou da entidade gerenciadora, o órgão ou entidade não participante deverá efetivar a aquisição ou a contratação solicitada em até noventa dias, observado o prazo de vigência da ata.</w:t>
      </w:r>
    </w:p>
    <w:p w14:paraId="1833871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lastRenderedPageBreak/>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BD16208"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4.5 O órgão ou a entidade poderá aderir a item da ata de registro de preços da qual seja integrante, na qualidade de não participante, para aqueles itens para os quais não tenha quantitativo registrado, observados os requisitos do item 4.1.</w:t>
      </w:r>
    </w:p>
    <w:p w14:paraId="7AAA91FD"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Dos limites para as adesões</w:t>
      </w:r>
    </w:p>
    <w:p w14:paraId="7CAF82E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43CE832"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A4CD1C"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4.8 Para aquisição emergencial de medicamentos e material de consumo médico-hospitalar por órgãos e en</w:t>
      </w:r>
      <w:r w:rsidRPr="00ED2C42">
        <w:rPr>
          <w:rFonts w:ascii="Calibri" w:eastAsia="Arial" w:hAnsi="Calibri"/>
          <w:i w:val="0"/>
          <w:color w:val="auto"/>
          <w:sz w:val="22"/>
          <w:szCs w:val="22"/>
        </w:rPr>
        <w:t>ti</w:t>
      </w:r>
      <w:r w:rsidRPr="00ED2C42">
        <w:rPr>
          <w:rFonts w:ascii="Calibri" w:hAnsi="Calibr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505D8A41"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4.9 </w:t>
      </w:r>
      <w:r w:rsidRPr="00ED2C42">
        <w:rPr>
          <w:rFonts w:ascii="Calibri" w:hAnsi="Calibri"/>
          <w:color w:val="auto"/>
          <w:sz w:val="22"/>
          <w:szCs w:val="22"/>
        </w:rPr>
        <w:t>A adesão à ata de registro de preços por órgãos e en</w:t>
      </w:r>
      <w:r w:rsidRPr="00ED2C42">
        <w:rPr>
          <w:rFonts w:ascii="Calibri" w:eastAsia="Arial" w:hAnsi="Calibri"/>
          <w:color w:val="auto"/>
          <w:sz w:val="22"/>
          <w:szCs w:val="22"/>
        </w:rPr>
        <w:t>ti</w:t>
      </w:r>
      <w:r w:rsidRPr="00ED2C42">
        <w:rPr>
          <w:rFonts w:ascii="Calibri" w:hAnsi="Calibri"/>
          <w:color w:val="auto"/>
          <w:sz w:val="22"/>
          <w:szCs w:val="22"/>
        </w:rPr>
        <w:t>dades da Administração Pública estadual, distrital e municipal poderá ser exigida para fins de transferências voluntárias, não ficando sujeita ao limite de que trata o item 4.7, desde que seja des</w:t>
      </w:r>
      <w:r w:rsidRPr="00ED2C42">
        <w:rPr>
          <w:rFonts w:ascii="Calibri" w:eastAsia="Arial" w:hAnsi="Calibri"/>
          <w:color w:val="auto"/>
          <w:sz w:val="22"/>
          <w:szCs w:val="22"/>
        </w:rPr>
        <w:t>ti</w:t>
      </w:r>
      <w:r w:rsidRPr="00ED2C42">
        <w:rPr>
          <w:rFonts w:ascii="Calibri" w:hAnsi="Calibri"/>
          <w:color w:val="auto"/>
          <w:sz w:val="22"/>
          <w:szCs w:val="22"/>
        </w:rPr>
        <w:t>nada à execução descentralizada de programa ou projeto federal e comprovada a compatibilidade dos preços registrados com os valores praticados no mercado na forma do art. 23 da Lei nº 14.133, de 2021.</w:t>
      </w:r>
    </w:p>
    <w:p w14:paraId="2F8DCCB6"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Vedação a acréscimo de quantitativos</w:t>
      </w:r>
    </w:p>
    <w:p w14:paraId="6DF32793"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4.10 </w:t>
      </w:r>
      <w:r w:rsidRPr="00ED2C42">
        <w:rPr>
          <w:rFonts w:ascii="Calibri" w:hAnsi="Calibri"/>
          <w:color w:val="auto"/>
          <w:sz w:val="22"/>
          <w:szCs w:val="22"/>
        </w:rPr>
        <w:t>É vedado efetuar acréscimos nos quantitativos fixados na ata de registro de preços.</w:t>
      </w:r>
    </w:p>
    <w:p w14:paraId="24421ADB" w14:textId="77777777" w:rsidR="00ED2C42" w:rsidRPr="00ED2C42" w:rsidRDefault="00ED2C42" w:rsidP="00A50128">
      <w:pPr>
        <w:spacing w:after="0" w:line="360" w:lineRule="auto"/>
        <w:jc w:val="both"/>
        <w:rPr>
          <w:rFonts w:ascii="Calibri" w:hAnsi="Calibri" w:cs="Times New Roman"/>
          <w:bCs/>
        </w:rPr>
      </w:pPr>
    </w:p>
    <w:p w14:paraId="170CFF21"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5. VALIDADE, FORMALIZAÇÃO DA ATA DE REGISTRO DE PREÇOS E CADASTRO RESERVA</w:t>
      </w:r>
    </w:p>
    <w:p w14:paraId="68A457F9" w14:textId="77777777" w:rsidR="00ED2C42" w:rsidRPr="00ED2C42" w:rsidRDefault="00ED2C42" w:rsidP="00A50128">
      <w:pPr>
        <w:pStyle w:val="Nivel2"/>
        <w:spacing w:before="0" w:after="0" w:line="360" w:lineRule="auto"/>
        <w:ind w:left="0" w:firstLine="0"/>
        <w:rPr>
          <w:rFonts w:ascii="Calibri" w:hAnsi="Calibri"/>
          <w:iCs/>
          <w:sz w:val="22"/>
          <w:szCs w:val="22"/>
        </w:rPr>
      </w:pPr>
      <w:r w:rsidRPr="00845C86">
        <w:rPr>
          <w:rFonts w:ascii="Calibri" w:hAnsi="Calibri"/>
          <w:sz w:val="22"/>
          <w:szCs w:val="22"/>
        </w:rPr>
        <w:t xml:space="preserve">5.1 A validade da Ata de Registro de Preços será de 1 (um) ano, contado a partir do primeiro dia útil subsequente à data de divulgação no PNCP, </w:t>
      </w:r>
      <w:r w:rsidRPr="00845C86">
        <w:rPr>
          <w:rFonts w:ascii="Calibri" w:hAnsi="Calibri"/>
          <w:color w:val="auto"/>
          <w:sz w:val="22"/>
          <w:szCs w:val="22"/>
        </w:rPr>
        <w:t>podendo ser prorrogada por igual período, mediante a anuência do fornecedor, desde que comprovado o preço vantajoso.</w:t>
      </w:r>
    </w:p>
    <w:p w14:paraId="03CFD423"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5.1.1 O contrato decorrente da ata de registro de preços terá sua vigência estabelecida no próprio instrumento contratual e observará no momento da </w:t>
      </w:r>
      <w:r w:rsidRPr="00ED2C42">
        <w:rPr>
          <w:rFonts w:ascii="Calibri" w:hAnsi="Calibri"/>
          <w:sz w:val="22"/>
          <w:szCs w:val="22"/>
        </w:rPr>
        <w:lastRenderedPageBreak/>
        <w:t>contratação e a cada exercício financeiro a disponibilidade de créditos orçamentários, bem como a previsão no plano plurianual, quando ultrapassar 1 (um) exercício financeiro.</w:t>
      </w:r>
    </w:p>
    <w:p w14:paraId="5709ECAC"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 Na formalização do contrato ou do instrumento substituto deverá haver a indicação da disponibilidade dos créditos orçamentários respectivos.</w:t>
      </w:r>
    </w:p>
    <w:p w14:paraId="32C977E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5.2 A contratação com os fornecedores registrados na ata será formalizada pelo órgão ou pela en</w:t>
      </w:r>
      <w:r w:rsidRPr="00ED2C42">
        <w:rPr>
          <w:rFonts w:ascii="Calibri" w:eastAsia="Arial" w:hAnsi="Calibri"/>
          <w:sz w:val="22"/>
          <w:szCs w:val="22"/>
        </w:rPr>
        <w:t>ti</w:t>
      </w:r>
      <w:r w:rsidRPr="00ED2C42">
        <w:rPr>
          <w:rFonts w:ascii="Calibri" w:hAnsi="Calibri"/>
          <w:sz w:val="22"/>
          <w:szCs w:val="22"/>
        </w:rPr>
        <w:t>dade interessada por intermédio de instrumento contratual, emissão de nota de empenho de despesa, autorização de compra ou outro instrumento hábil, conforme o art. 95 da Lei nº 14.133, de 2021.</w:t>
      </w:r>
    </w:p>
    <w:p w14:paraId="76097E3B"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5.2.1 O instrumento contratual de que trata o item 5.2. deverá ser assinado no prazo de validade da ata de registro de preços.</w:t>
      </w:r>
    </w:p>
    <w:p w14:paraId="653C88CE"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5.3 Os contratos decorrentes do sistema de registro de preços poderão ser alterados, observado o art. 124 da Lei nº 14.133, de 2021.</w:t>
      </w:r>
    </w:p>
    <w:p w14:paraId="5E592BE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5.4 Após a homologação da licitação ou da contratação direta, deverão ser observadas as seguintes condições para formalização da ata de registro de preços:</w:t>
      </w:r>
    </w:p>
    <w:p w14:paraId="1DF68B1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5.4.1 Serão registrados na ata os preços e os quantita</w:t>
      </w:r>
      <w:r w:rsidRPr="00ED2C42">
        <w:rPr>
          <w:rFonts w:ascii="Calibri" w:eastAsia="Arial" w:hAnsi="Calibri"/>
          <w:sz w:val="22"/>
          <w:szCs w:val="22"/>
        </w:rPr>
        <w:t>ti</w:t>
      </w:r>
      <w:r w:rsidRPr="00ED2C42">
        <w:rPr>
          <w:rFonts w:ascii="Calibri" w:hAnsi="Calibri"/>
          <w:sz w:val="22"/>
          <w:szCs w:val="22"/>
        </w:rPr>
        <w:t xml:space="preserve">vos do adjudicatário, devendo ser observada a possibilidade de o licitante oferecer ou não proposta em quantitativo inferior ao máximo previsto </w:t>
      </w:r>
      <w:r w:rsidRPr="00ED2C42">
        <w:rPr>
          <w:rFonts w:ascii="Calibri" w:hAnsi="Calibri"/>
          <w:i/>
          <w:iCs/>
          <w:sz w:val="22"/>
          <w:szCs w:val="22"/>
        </w:rPr>
        <w:t xml:space="preserve">no edital </w:t>
      </w:r>
      <w:r w:rsidRPr="00ED2C42">
        <w:rPr>
          <w:rFonts w:ascii="Calibri" w:hAnsi="Calibri"/>
          <w:sz w:val="22"/>
          <w:szCs w:val="22"/>
        </w:rPr>
        <w:t>e se obrigar nos limites dela;</w:t>
      </w:r>
    </w:p>
    <w:p w14:paraId="1643F94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5.4.2 Será incluído na ata, na forma de anexo, o registro dos licitantes ou dos fornecedores que:</w:t>
      </w:r>
    </w:p>
    <w:p w14:paraId="48C00565"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5.4.2.1 Aceitarem cotar os bens, as obras ou os serviços com preços iguais aos do adjudicatário, observada a classificação da licitação; e </w:t>
      </w:r>
    </w:p>
    <w:p w14:paraId="099BC84A"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5.4.2.2 Mantiverem sua proposta original. </w:t>
      </w:r>
      <w:bookmarkStart w:id="27" w:name="cadastro_reserva"/>
      <w:bookmarkEnd w:id="27"/>
    </w:p>
    <w:p w14:paraId="385F7522"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5.4.3 Será respeitada, nas contratações, a ordem de classificação dos licitantes ou dos fornecedores registrados na ata.</w:t>
      </w:r>
    </w:p>
    <w:p w14:paraId="411D604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5.5 O registro a que se refere o item 5.4.2</w:t>
      </w:r>
      <w:r w:rsidRPr="00ED2C42">
        <w:rPr>
          <w:rFonts w:ascii="Calibri" w:hAnsi="Calibri"/>
          <w:b/>
          <w:bCs/>
          <w:sz w:val="22"/>
          <w:szCs w:val="22"/>
        </w:rPr>
        <w:t xml:space="preserve"> </w:t>
      </w:r>
      <w:r w:rsidRPr="00ED2C42">
        <w:rPr>
          <w:rFonts w:ascii="Calibri" w:hAnsi="Calibri"/>
          <w:sz w:val="22"/>
          <w:szCs w:val="22"/>
        </w:rPr>
        <w:t>tem por obje</w:t>
      </w:r>
      <w:r w:rsidRPr="00ED2C42">
        <w:rPr>
          <w:rFonts w:ascii="Calibri" w:eastAsia="Arial" w:hAnsi="Calibri"/>
          <w:sz w:val="22"/>
          <w:szCs w:val="22"/>
        </w:rPr>
        <w:t>ti</w:t>
      </w:r>
      <w:r w:rsidRPr="00ED2C42">
        <w:rPr>
          <w:rFonts w:ascii="Calibri" w:hAnsi="Calibri"/>
          <w:sz w:val="22"/>
          <w:szCs w:val="22"/>
        </w:rPr>
        <w:t>vo a formação de cadastro de reserva para o caso de impossibilidade de atendimento pelo signatário da ata.</w:t>
      </w:r>
    </w:p>
    <w:p w14:paraId="1F049111"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5.6 Para fins da ordem de classificação, os licitantes ou fornecedores que aceitarem reduzir suas propostas para o preço do adjudicatário antecederão aqueles que mantiverem sua proposta original.</w:t>
      </w:r>
    </w:p>
    <w:p w14:paraId="71BDCEB8" w14:textId="5983C14C" w:rsidR="004C6CFF" w:rsidRDefault="00ED2C42" w:rsidP="00BE0887">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5.7 A habilitação dos licitantes que comporão o cadastro de reserva a que se refere o item </w:t>
      </w:r>
      <w:r w:rsidRPr="00ED2C42">
        <w:rPr>
          <w:rFonts w:ascii="Calibri" w:hAnsi="Calibri"/>
          <w:sz w:val="22"/>
          <w:szCs w:val="22"/>
        </w:rPr>
        <w:fldChar w:fldCharType="begin"/>
      </w:r>
      <w:r w:rsidRPr="00ED2C42">
        <w:rPr>
          <w:rFonts w:ascii="Calibri" w:hAnsi="Calibri"/>
          <w:sz w:val="22"/>
          <w:szCs w:val="22"/>
        </w:rPr>
        <w:instrText xml:space="preserve"> REF cadastro_reserva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somente será efetuada quando houver necessidade de contratação dos licitantes remanescentes, nas seguintes hipóteses:</w:t>
      </w:r>
      <w:bookmarkStart w:id="28" w:name="habilitacao_reserva"/>
      <w:bookmarkEnd w:id="28"/>
    </w:p>
    <w:p w14:paraId="1C02D076" w14:textId="212DB678"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 xml:space="preserve">5.7.1 Quando o licitante vencedor não assinar a ata de registro de preços, no prazo e nas condições estabelecidos </w:t>
      </w:r>
      <w:r w:rsidRPr="00ED2C42">
        <w:rPr>
          <w:rFonts w:ascii="Calibri" w:hAnsi="Calibri"/>
          <w:i/>
          <w:iCs/>
          <w:sz w:val="22"/>
          <w:szCs w:val="22"/>
        </w:rPr>
        <w:t>no edital;</w:t>
      </w:r>
      <w:r w:rsidRPr="00ED2C42">
        <w:rPr>
          <w:rFonts w:ascii="Calibri" w:hAnsi="Calibri"/>
          <w:color w:val="FF0000"/>
          <w:sz w:val="22"/>
          <w:szCs w:val="22"/>
        </w:rPr>
        <w:t xml:space="preserve"> </w:t>
      </w:r>
      <w:r w:rsidRPr="00ED2C42">
        <w:rPr>
          <w:rFonts w:ascii="Calibri" w:hAnsi="Calibri"/>
          <w:sz w:val="22"/>
          <w:szCs w:val="22"/>
        </w:rPr>
        <w:t>e</w:t>
      </w:r>
    </w:p>
    <w:p w14:paraId="33040FB7" w14:textId="386C3256"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5.7.2 Quando houver o cancelamento do registro do licitante ou do registro de preços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w:t>
      </w:r>
    </w:p>
    <w:p w14:paraId="3DDBB8F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5.8 O preço registrado com indicação dos licitantes e fornecedores será divulgado no PNCP e ficará disponibilizado durante a vigência da ata de registro de preços.</w:t>
      </w:r>
    </w:p>
    <w:p w14:paraId="3152F11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5F886CD"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A585930"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5.10 A ata de registro de preços será assinada por meio de assinatura digital e disponibilizada no Sistema de Registro de Preços.</w:t>
      </w:r>
    </w:p>
    <w:p w14:paraId="6A6263CC" w14:textId="3E5E0471"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5.11 Quando o convocado não assinar a ata de registro de preços no prazo e nas condições estabelecidos no edital ou no aviso de contratação, e observado o disposto no item </w:t>
      </w:r>
      <w:r w:rsidRPr="00ED2C42">
        <w:rPr>
          <w:rFonts w:ascii="Calibri" w:hAnsi="Calibri"/>
          <w:sz w:val="22"/>
          <w:szCs w:val="22"/>
        </w:rPr>
        <w:fldChar w:fldCharType="begin"/>
      </w:r>
      <w:r w:rsidRPr="00ED2C42">
        <w:rPr>
          <w:rFonts w:ascii="Calibri" w:hAnsi="Calibri"/>
          <w:sz w:val="22"/>
          <w:szCs w:val="22"/>
        </w:rPr>
        <w:instrText xml:space="preserve"> REF habilitacao_reserva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29" w:name="recusa_dos_que_baixaram_preco"/>
      <w:bookmarkEnd w:id="29"/>
    </w:p>
    <w:p w14:paraId="5B9B6F6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5.12 Na hipótese de nenhum dos licitantes que trata o item 5.4.2.1, aceitar a contratação nos termos do item anterior, a Administração, observados o valor es</w:t>
      </w:r>
      <w:r w:rsidRPr="00ED2C42">
        <w:rPr>
          <w:rFonts w:ascii="Calibri" w:eastAsia="Arial" w:hAnsi="Calibri"/>
          <w:sz w:val="22"/>
          <w:szCs w:val="22"/>
        </w:rPr>
        <w:t>ti</w:t>
      </w:r>
      <w:r w:rsidRPr="00ED2C42">
        <w:rPr>
          <w:rFonts w:ascii="Calibri" w:hAnsi="Calibri"/>
          <w:sz w:val="22"/>
          <w:szCs w:val="22"/>
        </w:rPr>
        <w:t xml:space="preserve">mado e sua eventual atualização nos </w:t>
      </w:r>
      <w:r w:rsidRPr="00ED2C42">
        <w:rPr>
          <w:rFonts w:ascii="Calibri" w:hAnsi="Calibri"/>
          <w:color w:val="auto"/>
          <w:sz w:val="22"/>
          <w:szCs w:val="22"/>
        </w:rPr>
        <w:t xml:space="preserve">termos </w:t>
      </w:r>
      <w:r w:rsidRPr="00ED2C42">
        <w:rPr>
          <w:rFonts w:ascii="Calibri" w:hAnsi="Calibri"/>
          <w:i/>
          <w:iCs/>
          <w:color w:val="auto"/>
          <w:sz w:val="22"/>
          <w:szCs w:val="22"/>
        </w:rPr>
        <w:t>do edital</w:t>
      </w:r>
      <w:r w:rsidRPr="00ED2C42">
        <w:rPr>
          <w:rFonts w:ascii="Calibri" w:hAnsi="Calibri"/>
          <w:sz w:val="22"/>
          <w:szCs w:val="22"/>
        </w:rPr>
        <w:t>, poderá:</w:t>
      </w:r>
    </w:p>
    <w:p w14:paraId="750D007A"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ED84E85"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5.12.2 Adjudicar e firmar o contrato nas condições ofertadas pelos licitantes ou fornecedores remanescentes, atendida a ordem classificatória, quando frustrada a negociação de melhor condição.</w:t>
      </w:r>
    </w:p>
    <w:p w14:paraId="1B490415"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282B7E8" w14:textId="77777777" w:rsidR="00A50128" w:rsidRDefault="00A50128" w:rsidP="00A50128">
      <w:pPr>
        <w:pStyle w:val="Nivel01"/>
        <w:tabs>
          <w:tab w:val="clear" w:pos="720"/>
        </w:tabs>
        <w:spacing w:before="0" w:line="360" w:lineRule="auto"/>
        <w:ind w:left="0" w:firstLine="0"/>
        <w:rPr>
          <w:rFonts w:ascii="Calibri" w:hAnsi="Calibri"/>
          <w:sz w:val="22"/>
          <w:szCs w:val="22"/>
        </w:rPr>
      </w:pPr>
    </w:p>
    <w:p w14:paraId="1DA0D055" w14:textId="580FD59C"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6. ALTERAÇÃO OU ATUALIZAÇÃO DOS PREÇOS REGISTRADOS</w:t>
      </w:r>
    </w:p>
    <w:p w14:paraId="3D650BD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6.1 Os preços registrados poderão ser alterados ou atualizados em decorrência de eventual redução dos preços pra</w:t>
      </w:r>
      <w:r w:rsidRPr="00ED2C42">
        <w:rPr>
          <w:rFonts w:ascii="Calibri" w:eastAsia="Calibri" w:hAnsi="Calibri"/>
          <w:sz w:val="22"/>
          <w:szCs w:val="22"/>
        </w:rPr>
        <w:t>ti</w:t>
      </w:r>
      <w:r w:rsidRPr="00ED2C42">
        <w:rPr>
          <w:rFonts w:ascii="Calibri" w:hAnsi="Calibri"/>
          <w:sz w:val="22"/>
          <w:szCs w:val="22"/>
        </w:rPr>
        <w:t>cados no mercado ou de fato que eleve o custo dos bens, das obras ou dos serviços registrados, nas seguintes situações:</w:t>
      </w:r>
    </w:p>
    <w:p w14:paraId="688340F1"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5F4C99"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6.1.2 Em caso de criação, alteração ou ex</w:t>
      </w:r>
      <w:r w:rsidRPr="00ED2C42">
        <w:rPr>
          <w:rFonts w:ascii="Calibri" w:eastAsia="Calibri" w:hAnsi="Calibri"/>
          <w:sz w:val="22"/>
          <w:szCs w:val="22"/>
        </w:rPr>
        <w:t>ti</w:t>
      </w:r>
      <w:r w:rsidRPr="00ED2C42">
        <w:rPr>
          <w:rFonts w:ascii="Calibri" w:hAnsi="Calibri"/>
          <w:sz w:val="22"/>
          <w:szCs w:val="22"/>
        </w:rPr>
        <w:t xml:space="preserve">nção de quaisquer tributos ou encargos legais ou a superveniência de disposições legais, com comprovada repercussão sobre os preços registrados; </w:t>
      </w:r>
    </w:p>
    <w:p w14:paraId="790A446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6.1.3 Na hipótese de previsão no edital ou no aviso de contratação direta de cláusula de reajustamento ou repactuação sobre os preços registrados, nos termos da Lei nº 14.133, de 2021.</w:t>
      </w:r>
    </w:p>
    <w:p w14:paraId="19EEED73"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6.1.3.1 No caso do reajustamento, deverá ser respeitada a contagem da anualidade e o índice previstos para a contratação;  </w:t>
      </w:r>
    </w:p>
    <w:p w14:paraId="7E1819EF"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6.1.3.2 No caso da repactuação, poderá ser a pedido do interessado, conforme critérios definidos para a contratação.</w:t>
      </w:r>
    </w:p>
    <w:p w14:paraId="7DA7D8C3" w14:textId="77777777" w:rsidR="00ED2C42" w:rsidRPr="00ED2C42" w:rsidRDefault="00ED2C42" w:rsidP="00D13CD5">
      <w:pPr>
        <w:widowControl w:val="0"/>
        <w:autoSpaceDE w:val="0"/>
        <w:autoSpaceDN w:val="0"/>
        <w:adjustRightInd w:val="0"/>
        <w:spacing w:after="0" w:line="240" w:lineRule="auto"/>
        <w:jc w:val="both"/>
        <w:rPr>
          <w:rFonts w:ascii="Calibri" w:hAnsi="Calibri" w:cs="Times New Roman"/>
          <w:iCs/>
        </w:rPr>
      </w:pPr>
    </w:p>
    <w:p w14:paraId="2B33A342"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7. NEGOCIAÇÃO DE PREÇOS REGISTRADOS</w:t>
      </w:r>
    </w:p>
    <w:p w14:paraId="770ADC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7.1 Na hipótese de o preço registrado tornar-se superior ao preço pra</w:t>
      </w:r>
      <w:r w:rsidRPr="00ED2C42">
        <w:rPr>
          <w:rFonts w:ascii="Calibri" w:eastAsia="Calibri" w:hAnsi="Calibri"/>
          <w:sz w:val="22"/>
          <w:szCs w:val="22"/>
        </w:rPr>
        <w:t>ti</w:t>
      </w:r>
      <w:r w:rsidRPr="00ED2C42">
        <w:rPr>
          <w:rFonts w:ascii="Calibri" w:hAnsi="Calibri"/>
          <w:sz w:val="22"/>
          <w:szCs w:val="22"/>
        </w:rPr>
        <w:t>cado no mercado por mo</w:t>
      </w:r>
      <w:r w:rsidRPr="00ED2C42">
        <w:rPr>
          <w:rFonts w:ascii="Calibri" w:eastAsia="Calibri" w:hAnsi="Calibri"/>
          <w:sz w:val="22"/>
          <w:szCs w:val="22"/>
        </w:rPr>
        <w:t>ti</w:t>
      </w:r>
      <w:r w:rsidRPr="00ED2C42">
        <w:rPr>
          <w:rFonts w:ascii="Calibri" w:hAnsi="Calibri"/>
          <w:sz w:val="22"/>
          <w:szCs w:val="22"/>
        </w:rPr>
        <w:t>vo superveniente, o órgão ou en</w:t>
      </w:r>
      <w:r w:rsidRPr="00ED2C42">
        <w:rPr>
          <w:rFonts w:ascii="Calibri" w:eastAsia="Calibri" w:hAnsi="Calibri"/>
          <w:sz w:val="22"/>
          <w:szCs w:val="22"/>
        </w:rPr>
        <w:t>ti</w:t>
      </w:r>
      <w:r w:rsidRPr="00ED2C42">
        <w:rPr>
          <w:rFonts w:ascii="Calibri" w:hAnsi="Calibri"/>
          <w:sz w:val="22"/>
          <w:szCs w:val="22"/>
        </w:rPr>
        <w:t>dade gerenciadora convocará o fornecedor para negociar a redução do preço registrado.</w:t>
      </w:r>
    </w:p>
    <w:p w14:paraId="28F483D1" w14:textId="77777777" w:rsidR="00D13CD5"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7.1.1 Caso não aceite reduzir seu preço aos valores pra</w:t>
      </w:r>
      <w:r w:rsidRPr="00ED2C42">
        <w:rPr>
          <w:rFonts w:ascii="Calibri" w:eastAsia="Calibri" w:hAnsi="Calibri"/>
          <w:sz w:val="22"/>
          <w:szCs w:val="22"/>
        </w:rPr>
        <w:t>ti</w:t>
      </w:r>
      <w:r w:rsidRPr="00ED2C42">
        <w:rPr>
          <w:rFonts w:ascii="Calibri" w:hAnsi="Calibri"/>
          <w:sz w:val="22"/>
          <w:szCs w:val="22"/>
        </w:rPr>
        <w:t xml:space="preserve">cados pelo mercado, o fornecedor será liberado do compromisso assumido quanto ao item registrado, sem </w:t>
      </w:r>
    </w:p>
    <w:p w14:paraId="76BB717F" w14:textId="4771A492"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aplicação de penalidades administrativas.</w:t>
      </w:r>
    </w:p>
    <w:p w14:paraId="0FFE0D8D"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5A89C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7.1.3 Se não obtiver êxito nas negociações, o órgão ou en</w:t>
      </w:r>
      <w:r w:rsidRPr="00ED2C42">
        <w:rPr>
          <w:rFonts w:ascii="Calibri" w:eastAsia="Calibri" w:hAnsi="Calibri"/>
          <w:sz w:val="22"/>
          <w:szCs w:val="22"/>
        </w:rPr>
        <w:t>tid</w:t>
      </w:r>
      <w:r w:rsidRPr="00ED2C42">
        <w:rPr>
          <w:rFonts w:ascii="Calibri" w:hAnsi="Calibri"/>
          <w:sz w:val="22"/>
          <w:szCs w:val="22"/>
        </w:rPr>
        <w:t>ade gerenciadora procederá ao cancelamento da ata de registro de preços, adotando as medidas cabíveis para obtenção de contratação mais vantajosa.</w:t>
      </w:r>
      <w:bookmarkStart w:id="30" w:name="reducao_preco_mercado_negociacao_frustra"/>
      <w:bookmarkEnd w:id="30"/>
    </w:p>
    <w:p w14:paraId="4C6564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cs="Calibri"/>
          <w:sz w:val="22"/>
          <w:szCs w:val="22"/>
        </w:rPr>
        <w:t>7.1.4 Na hipótese de</w:t>
      </w:r>
      <w:r w:rsidRPr="00ED2C42">
        <w:rPr>
          <w:rFonts w:ascii="Calibri" w:hAnsi="Calibri"/>
          <w:sz w:val="22"/>
          <w:szCs w:val="22"/>
        </w:rPr>
        <w:t xml:space="preserve"> redução do preço registrado, o gerenciador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CA731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1" w:name="hipotese_preco_mercado_maior"/>
      <w:bookmarkEnd w:id="31"/>
    </w:p>
    <w:p w14:paraId="39AE8D8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32" w:name="prova_preco_mercado_maior"/>
      <w:bookmarkEnd w:id="32"/>
    </w:p>
    <w:p w14:paraId="787943A5" w14:textId="3F75717B"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7.2.2 Não hipótese de não comprovação da existência de fato superveniente que inviabilize o preço registrado, o pedido será indeferido pelo órgão ou en</w:t>
      </w:r>
      <w:r w:rsidRPr="00ED2C42">
        <w:rPr>
          <w:rFonts w:ascii="Calibri" w:eastAsia="Calibri" w:hAnsi="Calibri"/>
          <w:sz w:val="22"/>
          <w:szCs w:val="22"/>
        </w:rPr>
        <w:t>ti</w:t>
      </w:r>
      <w:r w:rsidRPr="00ED2C42">
        <w:rPr>
          <w:rFonts w:ascii="Calibri" w:hAnsi="Calibri"/>
          <w:sz w:val="22"/>
          <w:szCs w:val="22"/>
        </w:rPr>
        <w:t xml:space="preserve">dade gerenciadora e o fornecedor deverá cumprir as obrigações estabelecidas na ata, sob pena de cancelamento do seu registro,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sem prejuízo das sanções previstas na Lei nº 14.133, de 2021, e na legislação aplicável.</w:t>
      </w:r>
      <w:bookmarkStart w:id="33" w:name="nao_comprovacao_majoracao_mercado"/>
      <w:bookmarkEnd w:id="33"/>
    </w:p>
    <w:p w14:paraId="06630FFA" w14:textId="77777777" w:rsidR="00622881"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99446D9" w14:textId="700D5025"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7.2.4 Se não obtiver êxito nas negociações, o órgão ou entidade gerenciadora procederá ao cancelamento da ata de registro de preços,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cancelamento_da_ata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e adotará as medidas cabíveis para a obtenção da contratação mais vantajosa.</w:t>
      </w:r>
      <w:bookmarkStart w:id="34" w:name="majora_preco_mercado_negociacao_frustra"/>
      <w:bookmarkEnd w:id="34"/>
    </w:p>
    <w:p w14:paraId="386EA9D5" w14:textId="4A0D2E50"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7.2.5 Na hipótese de comprovação da majoração do preço de mercado que inviabilize o preço registrado, conforme previsto no item </w:t>
      </w:r>
      <w:r w:rsidRPr="00ED2C42">
        <w:rPr>
          <w:rFonts w:ascii="Calibri" w:hAnsi="Calibri"/>
          <w:sz w:val="22"/>
          <w:szCs w:val="22"/>
        </w:rPr>
        <w:fldChar w:fldCharType="begin"/>
      </w:r>
      <w:r w:rsidRPr="00ED2C42">
        <w:rPr>
          <w:rFonts w:ascii="Calibri" w:hAnsi="Calibri"/>
          <w:sz w:val="22"/>
          <w:szCs w:val="22"/>
        </w:rPr>
        <w:instrText xml:space="preserve"> REF hipotese_preco_mercado_maior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e no item </w:t>
      </w:r>
      <w:r w:rsidRPr="00ED2C42">
        <w:rPr>
          <w:rFonts w:ascii="Calibri" w:hAnsi="Calibri"/>
          <w:sz w:val="22"/>
          <w:szCs w:val="22"/>
        </w:rPr>
        <w:fldChar w:fldCharType="begin"/>
      </w:r>
      <w:r w:rsidRPr="00ED2C42">
        <w:rPr>
          <w:rFonts w:ascii="Calibri" w:hAnsi="Calibri"/>
          <w:sz w:val="22"/>
          <w:szCs w:val="22"/>
        </w:rPr>
        <w:instrText xml:space="preserve"> REF prova_preco_mercado_maior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 órgão ou en</w:t>
      </w:r>
      <w:r w:rsidRPr="00ED2C42">
        <w:rPr>
          <w:rFonts w:ascii="Calibri" w:eastAsia="Calibri" w:hAnsi="Calibri"/>
          <w:sz w:val="22"/>
          <w:szCs w:val="22"/>
        </w:rPr>
        <w:t>ti</w:t>
      </w:r>
      <w:r w:rsidRPr="00ED2C42">
        <w:rPr>
          <w:rFonts w:ascii="Calibri" w:hAnsi="Calibri"/>
          <w:sz w:val="22"/>
          <w:szCs w:val="22"/>
        </w:rPr>
        <w:t>dade gerenciadora atualizará o preço registrado, de acordo com a realidade dos valores praticados pelo mercado.</w:t>
      </w:r>
    </w:p>
    <w:p w14:paraId="0876104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7.2.6 O órgão ou en</w:t>
      </w:r>
      <w:r w:rsidRPr="00ED2C42">
        <w:rPr>
          <w:rFonts w:ascii="Calibri" w:eastAsia="Calibri" w:hAnsi="Calibri"/>
          <w:sz w:val="22"/>
          <w:szCs w:val="22"/>
        </w:rPr>
        <w:t>ti</w:t>
      </w:r>
      <w:r w:rsidRPr="00ED2C42">
        <w:rPr>
          <w:rFonts w:ascii="Calibri" w:hAnsi="Calibri"/>
          <w:sz w:val="22"/>
          <w:szCs w:val="22"/>
        </w:rPr>
        <w:t>dade gerenciadora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sobre a efe</w:t>
      </w:r>
      <w:r w:rsidRPr="00ED2C42">
        <w:rPr>
          <w:rFonts w:ascii="Calibri" w:eastAsia="Calibri" w:hAnsi="Calibri"/>
          <w:sz w:val="22"/>
          <w:szCs w:val="22"/>
        </w:rPr>
        <w:t>ti</w:t>
      </w:r>
      <w:r w:rsidRPr="00ED2C42">
        <w:rPr>
          <w:rFonts w:ascii="Calibri" w:hAnsi="Calibri"/>
          <w:sz w:val="22"/>
          <w:szCs w:val="22"/>
        </w:rPr>
        <w:t xml:space="preserve">va </w:t>
      </w:r>
      <w:r w:rsidRPr="00ED2C42">
        <w:rPr>
          <w:rFonts w:ascii="Calibri" w:hAnsi="Calibri"/>
          <w:sz w:val="22"/>
          <w:szCs w:val="22"/>
        </w:rPr>
        <w:lastRenderedPageBreak/>
        <w:t>alteração do preço registrado, para que avaliem a necessidade de alteração contratual, observado o disposto no art. 124 da Lei nº 14.133, de 2021.</w:t>
      </w:r>
    </w:p>
    <w:p w14:paraId="7B745707" w14:textId="77777777" w:rsidR="00615BDA" w:rsidRDefault="00615BDA" w:rsidP="00D13CD5">
      <w:pPr>
        <w:pStyle w:val="Nivel01"/>
        <w:tabs>
          <w:tab w:val="clear" w:pos="720"/>
        </w:tabs>
        <w:spacing w:before="0"/>
        <w:ind w:left="0" w:firstLine="0"/>
        <w:rPr>
          <w:rFonts w:ascii="Calibri" w:hAnsi="Calibri"/>
          <w:sz w:val="22"/>
          <w:szCs w:val="22"/>
        </w:rPr>
      </w:pPr>
    </w:p>
    <w:p w14:paraId="4463ECAC" w14:textId="2F200BE0"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8. REMANEJAMENTO DAS QUANTIDADES REGISTRADAS NA ATA DE REGISTRO DE PREÇOS</w:t>
      </w:r>
    </w:p>
    <w:p w14:paraId="487B68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8.1 As quan</w:t>
      </w:r>
      <w:r w:rsidRPr="00ED2C42">
        <w:rPr>
          <w:rFonts w:ascii="Calibri" w:eastAsia="Arial" w:hAnsi="Calibri"/>
          <w:sz w:val="22"/>
          <w:szCs w:val="22"/>
        </w:rPr>
        <w:t>ti</w:t>
      </w:r>
      <w:r w:rsidRPr="00ED2C42">
        <w:rPr>
          <w:rFonts w:ascii="Calibri" w:hAnsi="Calibri"/>
          <w:sz w:val="22"/>
          <w:szCs w:val="22"/>
        </w:rPr>
        <w:t>dades previstas para os itens com preços registrados nas atas de registro de preços poderão ser remanejadas pelo órgão ou en</w:t>
      </w:r>
      <w:r w:rsidRPr="00ED2C42">
        <w:rPr>
          <w:rFonts w:ascii="Calibri" w:eastAsia="Arial" w:hAnsi="Calibri"/>
          <w:sz w:val="22"/>
          <w:szCs w:val="22"/>
        </w:rPr>
        <w:t>ti</w:t>
      </w:r>
      <w:r w:rsidRPr="00ED2C42">
        <w:rPr>
          <w:rFonts w:ascii="Calibri" w:hAnsi="Calibri"/>
          <w:sz w:val="22"/>
          <w:szCs w:val="22"/>
        </w:rPr>
        <w:t>dade gerenciadora entre os órgãos ou as en</w:t>
      </w:r>
      <w:r w:rsidRPr="00ED2C42">
        <w:rPr>
          <w:rFonts w:ascii="Calibri" w:eastAsia="Arial" w:hAnsi="Calibri"/>
          <w:sz w:val="22"/>
          <w:szCs w:val="22"/>
        </w:rPr>
        <w:t>ti</w:t>
      </w:r>
      <w:r w:rsidRPr="00ED2C42">
        <w:rPr>
          <w:rFonts w:ascii="Calibri" w:hAnsi="Calibri"/>
          <w:sz w:val="22"/>
          <w:szCs w:val="22"/>
        </w:rPr>
        <w:t>dades par</w:t>
      </w:r>
      <w:r w:rsidRPr="00ED2C42">
        <w:rPr>
          <w:rFonts w:ascii="Calibri" w:eastAsia="Arial" w:hAnsi="Calibri"/>
          <w:sz w:val="22"/>
          <w:szCs w:val="22"/>
        </w:rPr>
        <w:t>ti</w:t>
      </w:r>
      <w:r w:rsidRPr="00ED2C42">
        <w:rPr>
          <w:rFonts w:ascii="Calibri" w:hAnsi="Calibri"/>
          <w:sz w:val="22"/>
          <w:szCs w:val="22"/>
        </w:rPr>
        <w:t>cipantes e não par</w:t>
      </w:r>
      <w:r w:rsidRPr="00ED2C42">
        <w:rPr>
          <w:rFonts w:ascii="Calibri" w:eastAsia="Arial" w:hAnsi="Calibri"/>
          <w:sz w:val="22"/>
          <w:szCs w:val="22"/>
        </w:rPr>
        <w:t>ti</w:t>
      </w:r>
      <w:r w:rsidRPr="00ED2C42">
        <w:rPr>
          <w:rFonts w:ascii="Calibri" w:hAnsi="Calibri"/>
          <w:sz w:val="22"/>
          <w:szCs w:val="22"/>
        </w:rPr>
        <w:t>cipantes do registro de preços.</w:t>
      </w:r>
    </w:p>
    <w:p w14:paraId="416638B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8.2 O remanejamento somente poderá ser feito:</w:t>
      </w:r>
    </w:p>
    <w:p w14:paraId="099BBD39" w14:textId="77777777" w:rsidR="00ED2C42" w:rsidRPr="00ED2C42" w:rsidRDefault="00ED2C42" w:rsidP="00615BDA">
      <w:pPr>
        <w:pStyle w:val="Nivel2"/>
        <w:spacing w:before="0" w:after="0" w:line="360" w:lineRule="auto"/>
        <w:ind w:left="851" w:firstLine="0"/>
        <w:rPr>
          <w:rFonts w:ascii="Calibri" w:hAnsi="Calibri"/>
          <w:sz w:val="22"/>
          <w:szCs w:val="22"/>
        </w:rPr>
      </w:pPr>
      <w:r w:rsidRPr="00ED2C42">
        <w:rPr>
          <w:rFonts w:ascii="Calibri" w:hAnsi="Calibri"/>
          <w:sz w:val="22"/>
          <w:szCs w:val="22"/>
        </w:rPr>
        <w:t>8.2.1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ou</w:t>
      </w:r>
    </w:p>
    <w:p w14:paraId="36B6F246"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8.2.2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entidade não participante.</w:t>
      </w:r>
    </w:p>
    <w:p w14:paraId="2379349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8.3 O órgão ou en</w:t>
      </w:r>
      <w:r w:rsidRPr="00ED2C42">
        <w:rPr>
          <w:rFonts w:ascii="Calibri" w:eastAsia="Arial" w:hAnsi="Calibri"/>
          <w:sz w:val="22"/>
          <w:szCs w:val="22"/>
        </w:rPr>
        <w:t>ti</w:t>
      </w:r>
      <w:r w:rsidRPr="00ED2C42">
        <w:rPr>
          <w:rFonts w:ascii="Calibri" w:hAnsi="Calibri"/>
          <w:sz w:val="22"/>
          <w:szCs w:val="22"/>
        </w:rPr>
        <w:t>dade gerenciadora que tiver es</w:t>
      </w:r>
      <w:r w:rsidRPr="00ED2C42">
        <w:rPr>
          <w:rFonts w:ascii="Calibri" w:eastAsia="Arial" w:hAnsi="Calibri"/>
          <w:sz w:val="22"/>
          <w:szCs w:val="22"/>
        </w:rPr>
        <w:t>ti</w:t>
      </w:r>
      <w:r w:rsidRPr="00ED2C42">
        <w:rPr>
          <w:rFonts w:ascii="Calibri" w:hAnsi="Calibri"/>
          <w:sz w:val="22"/>
          <w:szCs w:val="22"/>
        </w:rPr>
        <w:t>mado as quan</w:t>
      </w:r>
      <w:r w:rsidRPr="00ED2C42">
        <w:rPr>
          <w:rFonts w:ascii="Calibri" w:eastAsia="Arial" w:hAnsi="Calibri"/>
          <w:sz w:val="22"/>
          <w:szCs w:val="22"/>
        </w:rPr>
        <w:t>ti</w:t>
      </w:r>
      <w:r w:rsidRPr="00ED2C42">
        <w:rPr>
          <w:rFonts w:ascii="Calibri" w:hAnsi="Calibri"/>
          <w:sz w:val="22"/>
          <w:szCs w:val="22"/>
        </w:rPr>
        <w:t>dades que pretende contratar será considerado participante para efeito do remanejamento.</w:t>
      </w:r>
      <w:bookmarkStart w:id="35" w:name="gerenciador_estimador_é_partic_em_remane"/>
      <w:bookmarkEnd w:id="35"/>
    </w:p>
    <w:p w14:paraId="7BE3FB9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8.4 Na hipótese de remanejamento de órgão ou entidade par</w:t>
      </w:r>
      <w:r w:rsidRPr="00ED2C42">
        <w:rPr>
          <w:rFonts w:ascii="Calibri" w:eastAsia="Arial" w:hAnsi="Calibri"/>
          <w:sz w:val="22"/>
          <w:szCs w:val="22"/>
        </w:rPr>
        <w:t>ti</w:t>
      </w:r>
      <w:r w:rsidRPr="00ED2C42">
        <w:rPr>
          <w:rFonts w:ascii="Calibri" w:hAnsi="Calibri"/>
          <w:sz w:val="22"/>
          <w:szCs w:val="22"/>
        </w:rPr>
        <w:t>cipante para órgão ou entidade não participante, serão observados os limites previstos no art. 32 do Decreto nº 11.462, de 2023.</w:t>
      </w:r>
    </w:p>
    <w:p w14:paraId="7437D58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8.5 Competirá ao órgão ou à en</w:t>
      </w:r>
      <w:r w:rsidRPr="00ED2C42">
        <w:rPr>
          <w:rFonts w:ascii="Calibri" w:eastAsia="Arial" w:hAnsi="Calibri"/>
          <w:sz w:val="22"/>
          <w:szCs w:val="22"/>
        </w:rPr>
        <w:t>ti</w:t>
      </w:r>
      <w:r w:rsidRPr="00ED2C42">
        <w:rPr>
          <w:rFonts w:ascii="Calibri" w:hAnsi="Calibri"/>
          <w:sz w:val="22"/>
          <w:szCs w:val="22"/>
        </w:rPr>
        <w:t>dade gerenciadora autorizar o remanejamento solicitado, com a redução do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 inicialmente informado pelo órgão ou pela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desde que haja prévia anuência do órgão ou da en</w:t>
      </w:r>
      <w:r w:rsidRPr="00ED2C42">
        <w:rPr>
          <w:rFonts w:ascii="Calibri" w:eastAsia="Arial" w:hAnsi="Calibri"/>
          <w:sz w:val="22"/>
          <w:szCs w:val="22"/>
        </w:rPr>
        <w:t>ti</w:t>
      </w:r>
      <w:r w:rsidRPr="00ED2C42">
        <w:rPr>
          <w:rFonts w:ascii="Calibri" w:hAnsi="Calibri"/>
          <w:sz w:val="22"/>
          <w:szCs w:val="22"/>
        </w:rPr>
        <w:t>dade que sofrer redução dos quantitativos informados.</w:t>
      </w:r>
    </w:p>
    <w:p w14:paraId="1D0777A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8.6 Caso o remanejamento seja feito entre órgãos ou en</w:t>
      </w:r>
      <w:r w:rsidRPr="00ED2C42">
        <w:rPr>
          <w:rFonts w:ascii="Calibri" w:eastAsia="Arial" w:hAnsi="Calibri"/>
          <w:sz w:val="22"/>
          <w:szCs w:val="22"/>
        </w:rPr>
        <w:t>ti</w:t>
      </w:r>
      <w:r w:rsidRPr="00ED2C42">
        <w:rPr>
          <w:rFonts w:ascii="Calibri" w:hAnsi="Calibri"/>
          <w:sz w:val="22"/>
          <w:szCs w:val="22"/>
        </w:rPr>
        <w:t>dades dos Estados, do Distrito Federal ou de Municípios dis</w:t>
      </w:r>
      <w:r w:rsidRPr="00ED2C42">
        <w:rPr>
          <w:rFonts w:ascii="Calibri" w:eastAsia="Arial" w:hAnsi="Calibri"/>
          <w:sz w:val="22"/>
          <w:szCs w:val="22"/>
        </w:rPr>
        <w:t>ti</w:t>
      </w:r>
      <w:r w:rsidRPr="00ED2C42">
        <w:rPr>
          <w:rFonts w:ascii="Calibri" w:hAnsi="Calibri"/>
          <w:sz w:val="22"/>
          <w:szCs w:val="22"/>
        </w:rPr>
        <w:t>ntos, caberá ao fornecedor beneficiário da ata de registro de preços, observadas as condições nela estabelecidas, optar pela aceitação ou não do fornecimento decorrente do remanejamento dos itens.</w:t>
      </w:r>
    </w:p>
    <w:p w14:paraId="42872DBF" w14:textId="538D73FF"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8.7 Na hipótese da compra centralizada, não havendo indicação pelo órgão ou pela en</w:t>
      </w:r>
      <w:r w:rsidRPr="00ED2C42">
        <w:rPr>
          <w:rFonts w:ascii="Calibri" w:eastAsia="Arial" w:hAnsi="Calibri"/>
          <w:sz w:val="22"/>
          <w:szCs w:val="22"/>
        </w:rPr>
        <w:t>ti</w:t>
      </w:r>
      <w:r w:rsidRPr="00ED2C42">
        <w:rPr>
          <w:rFonts w:ascii="Calibri" w:hAnsi="Calibri"/>
          <w:sz w:val="22"/>
          <w:szCs w:val="22"/>
        </w:rPr>
        <w:t>dade gerenciadora, dos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vos dos par</w:t>
      </w:r>
      <w:r w:rsidRPr="00ED2C42">
        <w:rPr>
          <w:rFonts w:ascii="Calibri" w:eastAsia="Arial" w:hAnsi="Calibri"/>
          <w:sz w:val="22"/>
          <w:szCs w:val="22"/>
        </w:rPr>
        <w:t>ti</w:t>
      </w:r>
      <w:r w:rsidRPr="00ED2C42">
        <w:rPr>
          <w:rFonts w:ascii="Calibri" w:hAnsi="Calibri"/>
          <w:sz w:val="22"/>
          <w:szCs w:val="22"/>
        </w:rPr>
        <w:t xml:space="preserve">cipantes da compra centralizada, nos termos do item </w:t>
      </w:r>
      <w:r w:rsidRPr="00ED2C42">
        <w:rPr>
          <w:rFonts w:ascii="Calibri" w:hAnsi="Calibri"/>
          <w:sz w:val="22"/>
          <w:szCs w:val="22"/>
        </w:rPr>
        <w:fldChar w:fldCharType="begin"/>
      </w:r>
      <w:r w:rsidRPr="00ED2C42">
        <w:rPr>
          <w:rFonts w:ascii="Calibri" w:hAnsi="Calibri"/>
          <w:sz w:val="22"/>
          <w:szCs w:val="22"/>
        </w:rPr>
        <w:instrText xml:space="preserve"> REF gerenciador_estimador_é_partic_em_remane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a distribuição das quantidades para a execução descentralizada será por meio do remanejamento.</w:t>
      </w:r>
    </w:p>
    <w:p w14:paraId="56F2C291" w14:textId="77777777" w:rsidR="00ED2C42" w:rsidRPr="00ED2C42" w:rsidRDefault="00ED2C42" w:rsidP="00D13CD5">
      <w:pPr>
        <w:pStyle w:val="Nivel01"/>
        <w:spacing w:before="0"/>
        <w:ind w:left="357" w:hanging="357"/>
        <w:rPr>
          <w:rFonts w:ascii="Calibri" w:hAnsi="Calibri"/>
          <w:sz w:val="22"/>
          <w:szCs w:val="22"/>
        </w:rPr>
      </w:pPr>
    </w:p>
    <w:p w14:paraId="3A1F07C6" w14:textId="77777777" w:rsidR="00ED2C42" w:rsidRPr="00ED2C42" w:rsidRDefault="00ED2C42" w:rsidP="00A50128">
      <w:pPr>
        <w:pStyle w:val="Nivel01"/>
        <w:tabs>
          <w:tab w:val="clear" w:pos="720"/>
        </w:tabs>
        <w:spacing w:before="0" w:line="360" w:lineRule="auto"/>
        <w:ind w:left="0" w:firstLine="0"/>
        <w:rPr>
          <w:rFonts w:ascii="Calibri" w:hAnsi="Calibri"/>
          <w:iCs/>
          <w:sz w:val="22"/>
          <w:szCs w:val="22"/>
        </w:rPr>
      </w:pPr>
      <w:r w:rsidRPr="00ED2C42">
        <w:rPr>
          <w:rFonts w:ascii="Calibri" w:hAnsi="Calibri"/>
          <w:sz w:val="22"/>
          <w:szCs w:val="22"/>
        </w:rPr>
        <w:t>9. CANCELAMENTO DO REGISTRO DO LICITANTE VENCEDOR E DOS PREÇOS REGISTRADOS</w:t>
      </w:r>
      <w:bookmarkStart w:id="36" w:name="cancelamento"/>
      <w:bookmarkEnd w:id="36"/>
    </w:p>
    <w:p w14:paraId="5379FB4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9.1 O registro do fornecedor será cancelado pelo gerenciador, quando o fornecedor:</w:t>
      </w:r>
      <w:bookmarkStart w:id="37" w:name="cancelamento_do_fornecedor"/>
      <w:bookmarkEnd w:id="37"/>
    </w:p>
    <w:p w14:paraId="09A92C5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9.1.1 Descumprir as condições da ata de registro de preços, sem motivo justificado;</w:t>
      </w:r>
    </w:p>
    <w:p w14:paraId="3A1771E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9.1.2 Não re</w:t>
      </w:r>
      <w:r w:rsidRPr="00ED2C42">
        <w:rPr>
          <w:rFonts w:ascii="Calibri" w:eastAsia="Arial" w:hAnsi="Calibri"/>
          <w:sz w:val="22"/>
          <w:szCs w:val="22"/>
        </w:rPr>
        <w:t>ti</w:t>
      </w:r>
      <w:r w:rsidRPr="00ED2C42">
        <w:rPr>
          <w:rFonts w:ascii="Calibri" w:hAnsi="Calibri"/>
          <w:sz w:val="22"/>
          <w:szCs w:val="22"/>
        </w:rPr>
        <w:t>rar a nota de empenho, ou instrumento equivalente, no prazo estabelecido pela Administração sem justificativa razoável;</w:t>
      </w:r>
    </w:p>
    <w:p w14:paraId="307A8D41"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9.1.3 Não aceitar manter seu preço registrado, na hipótese prevista no artigo 27, § 2º, do Decreto nº 11.462, de 2023; ou</w:t>
      </w:r>
    </w:p>
    <w:p w14:paraId="6889CFA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9.1.4 Sofrer sanção prevista nos incisos III ou IV do caput do art. 156 da Lei nº 14.133, de 2021.</w:t>
      </w:r>
    </w:p>
    <w:p w14:paraId="09EF253D" w14:textId="77777777" w:rsidR="00ED2C42" w:rsidRPr="00ED2C42" w:rsidRDefault="00ED2C42" w:rsidP="00615BDA">
      <w:pPr>
        <w:pStyle w:val="Nvel4"/>
        <w:spacing w:before="0" w:after="0" w:line="360" w:lineRule="auto"/>
        <w:ind w:left="1702"/>
        <w:rPr>
          <w:rFonts w:ascii="Calibri" w:hAnsi="Calibri"/>
          <w:sz w:val="22"/>
          <w:szCs w:val="22"/>
        </w:rPr>
      </w:pPr>
      <w:r w:rsidRPr="00ED2C42">
        <w:rPr>
          <w:rFonts w:ascii="Calibri" w:hAnsi="Calibri"/>
          <w:sz w:val="22"/>
          <w:szCs w:val="22"/>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6744F28" w14:textId="65D9F6CD"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9.2 O cancelamento de registros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será formalizado por despacho do órgão ou da entidade gerenciadora, garantidos os princípios do contraditório e da ampla defesa.</w:t>
      </w:r>
    </w:p>
    <w:p w14:paraId="270D7BA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9.3 Na hipótese de cancelamento do registro do fornecedor, o órgão ou a entidade gerenciadora poderá convocar os licitantes que compõem o cadastro de reserva, observada a ordem de classificação.</w:t>
      </w:r>
    </w:p>
    <w:p w14:paraId="4B4CE85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9.4 O cancelamento dos preços registrados poderá ser realizado pelo gerenciador, em determinada ata de registro de preços, total ou parcialmente, nas seguintes hipóteses, desde que devidamente comprovadas e justificadas:</w:t>
      </w:r>
      <w:bookmarkStart w:id="38" w:name="cancelamento_da_ata"/>
      <w:bookmarkEnd w:id="38"/>
      <w:r w:rsidRPr="00ED2C42">
        <w:rPr>
          <w:rFonts w:ascii="Calibri" w:hAnsi="Calibri"/>
          <w:sz w:val="22"/>
          <w:szCs w:val="22"/>
        </w:rPr>
        <w:t xml:space="preserve"> </w:t>
      </w:r>
    </w:p>
    <w:p w14:paraId="607A40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9.4.1 Por razão de interesse público;</w:t>
      </w:r>
    </w:p>
    <w:p w14:paraId="4D0661E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9.4.2 A pedido do fornecedor, decorrente de caso fortuito ou força maior; ou</w:t>
      </w:r>
    </w:p>
    <w:p w14:paraId="08E5A4C5"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9.4.3 Se não houver êxito nas negociações, nas hipóteses em que o preço de mercado tornar-se superior ou inferior ao preço registrado, nos termos do artigos 26, § 3º e  27, § 4º, ambos do Decreto nº 11.462, de 2023. </w:t>
      </w:r>
    </w:p>
    <w:p w14:paraId="6CEEDD99" w14:textId="77777777" w:rsidR="00ED2C42" w:rsidRPr="00ED2C42" w:rsidRDefault="00ED2C42" w:rsidP="00D13CD5">
      <w:pPr>
        <w:pStyle w:val="Nivel01"/>
        <w:spacing w:before="0"/>
        <w:ind w:left="357" w:hanging="357"/>
        <w:rPr>
          <w:rFonts w:ascii="Calibri" w:hAnsi="Calibri"/>
          <w:sz w:val="22"/>
          <w:szCs w:val="22"/>
        </w:rPr>
      </w:pPr>
    </w:p>
    <w:p w14:paraId="22B83417"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10. DAS PENALIDADES</w:t>
      </w:r>
    </w:p>
    <w:p w14:paraId="0FB3136D"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10.1 O descumprimento da Ata de Registro de Preços ensejará aplicação das penalidades </w:t>
      </w:r>
      <w:r w:rsidRPr="00ED2C42">
        <w:rPr>
          <w:rFonts w:ascii="Calibri" w:hAnsi="Calibri"/>
          <w:color w:val="auto"/>
          <w:sz w:val="22"/>
          <w:szCs w:val="22"/>
        </w:rPr>
        <w:t xml:space="preserve">estabelecidas </w:t>
      </w:r>
      <w:r w:rsidRPr="00ED2C42">
        <w:rPr>
          <w:rFonts w:ascii="Calibri" w:hAnsi="Calibri"/>
          <w:i/>
          <w:color w:val="auto"/>
          <w:sz w:val="22"/>
          <w:szCs w:val="22"/>
        </w:rPr>
        <w:t>no edital</w:t>
      </w:r>
      <w:r w:rsidRPr="00ED2C42">
        <w:rPr>
          <w:rFonts w:ascii="Calibri" w:hAnsi="Calibri"/>
          <w:color w:val="auto"/>
          <w:sz w:val="22"/>
          <w:szCs w:val="22"/>
        </w:rPr>
        <w:t>.</w:t>
      </w:r>
    </w:p>
    <w:p w14:paraId="63FCF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10.1.1 As sanções também se aplicam aos integrantes do cadastro de reserva no registro de preços que, convocados, não honrarem o compromisso assumido injustificadamente após terem assinado a ata. </w:t>
      </w:r>
    </w:p>
    <w:p w14:paraId="79C9781D"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10.2 É da competência do gerenciador a aplicação das penalidades decorrentes do descumprimento do pactuado nesta ata de registro de preço (art. 7º, inc. XIV, do Decreto nº 11.462, de 2023), exceto nas hipóteses em que o descumprimento disser respeito às </w:t>
      </w:r>
      <w:r w:rsidRPr="00ED2C42">
        <w:rPr>
          <w:rFonts w:ascii="Calibri" w:hAnsi="Calibri"/>
          <w:sz w:val="22"/>
          <w:szCs w:val="22"/>
        </w:rPr>
        <w:lastRenderedPageBreak/>
        <w:t>contratações dos órgãos ou entidade participante, caso no qual caberá ao respectivo órgão participante a aplicação da penalidade (art. 8º, inc. IX, do Decreto nº 11.462, de 2023).</w:t>
      </w:r>
    </w:p>
    <w:p w14:paraId="4111EEB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10.3 O órgão ou entidade participante deverá comunicar ao órgão gerenciador qualquer das ocorrências previstas no item 9.1, dada a necessidade de instauração de procedimento para cancelamento do registro do fornecedor.</w:t>
      </w:r>
    </w:p>
    <w:p w14:paraId="67FFB7D2" w14:textId="77777777" w:rsidR="00ED2C42" w:rsidRPr="00ED2C42" w:rsidRDefault="00ED2C42" w:rsidP="00D13CD5">
      <w:pPr>
        <w:pStyle w:val="Nivel01"/>
        <w:spacing w:before="0"/>
        <w:ind w:left="357" w:hanging="357"/>
        <w:rPr>
          <w:rFonts w:ascii="Calibri" w:hAnsi="Calibri"/>
          <w:sz w:val="22"/>
          <w:szCs w:val="22"/>
        </w:rPr>
      </w:pPr>
    </w:p>
    <w:p w14:paraId="583BEF38"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11. CONDIÇÕES GERAIS</w:t>
      </w:r>
    </w:p>
    <w:p w14:paraId="0E5521D2"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ED2C42">
        <w:rPr>
          <w:rFonts w:ascii="Calibri" w:hAnsi="Calibri"/>
          <w:color w:val="auto"/>
          <w:sz w:val="22"/>
          <w:szCs w:val="22"/>
        </w:rPr>
        <w:t>AO EDITAL.</w:t>
      </w:r>
    </w:p>
    <w:p w14:paraId="72FF2D08" w14:textId="77777777" w:rsidR="00ED2C42" w:rsidRPr="00ED2C42" w:rsidRDefault="00ED2C42" w:rsidP="00A50128">
      <w:pPr>
        <w:pStyle w:val="Nvel2-Red"/>
        <w:spacing w:before="0" w:after="0" w:line="360" w:lineRule="auto"/>
        <w:rPr>
          <w:rFonts w:ascii="Calibri" w:hAnsi="Calibri"/>
          <w:i w:val="0"/>
          <w:color w:val="auto"/>
          <w:sz w:val="22"/>
          <w:szCs w:val="22"/>
        </w:rPr>
      </w:pPr>
      <w:r w:rsidRPr="00845C86">
        <w:rPr>
          <w:rFonts w:ascii="Calibri" w:hAnsi="Calibri"/>
          <w:i w:val="0"/>
          <w:color w:val="auto"/>
          <w:sz w:val="22"/>
          <w:szCs w:val="22"/>
        </w:rPr>
        <w:t>11.2 No caso de adjudicação por preço global de grupo de itens, só será admitida a contratação de parte de itens do grupo se houver prévia pesquisa de mercado e demonstração de sua vantagem para o órgão ou a entidade.</w:t>
      </w:r>
    </w:p>
    <w:p w14:paraId="426F9181" w14:textId="77777777" w:rsidR="00ED2C42" w:rsidRPr="00ED2C42" w:rsidRDefault="00ED2C42" w:rsidP="00D13CD5">
      <w:pPr>
        <w:widowControl w:val="0"/>
        <w:autoSpaceDE w:val="0"/>
        <w:autoSpaceDN w:val="0"/>
        <w:adjustRightInd w:val="0"/>
        <w:spacing w:after="0" w:line="240" w:lineRule="auto"/>
        <w:jc w:val="both"/>
        <w:rPr>
          <w:rFonts w:ascii="Calibri" w:hAnsi="Calibri" w:cs="Arial"/>
        </w:rPr>
      </w:pPr>
    </w:p>
    <w:p w14:paraId="728EE2DB" w14:textId="77777777" w:rsidR="00ED2C42" w:rsidRPr="00ED2C42" w:rsidRDefault="00ED2C42" w:rsidP="00A50128">
      <w:pPr>
        <w:widowControl w:val="0"/>
        <w:autoSpaceDE w:val="0"/>
        <w:autoSpaceDN w:val="0"/>
        <w:adjustRightInd w:val="0"/>
        <w:spacing w:after="0" w:line="360" w:lineRule="auto"/>
        <w:jc w:val="both"/>
        <w:rPr>
          <w:rFonts w:ascii="Calibri" w:hAnsi="Calibri" w:cs="Arial"/>
          <w:iCs/>
        </w:rPr>
      </w:pPr>
      <w:r w:rsidRPr="00ED2C42">
        <w:rPr>
          <w:rFonts w:ascii="Calibri" w:hAnsi="Calibri" w:cs="Arial"/>
        </w:rPr>
        <w:t xml:space="preserve">Para firmeza e validade do pactuado, a presente Ata foi lavrada em 02 (duas) vias de igual teor, que, depois de lida e achada em ordem, vai assinada pelas partes </w:t>
      </w:r>
      <w:r w:rsidRPr="00ED2C42">
        <w:rPr>
          <w:rFonts w:ascii="Calibri" w:hAnsi="Calibri" w:cs="Arial"/>
          <w:iCs/>
        </w:rPr>
        <w:t xml:space="preserve">e encaminhada cópia aos demais órgãos participantes (se houver). </w:t>
      </w:r>
    </w:p>
    <w:p w14:paraId="3FBCA997" w14:textId="77777777" w:rsidR="00622881" w:rsidRPr="00ED2C42" w:rsidRDefault="00622881" w:rsidP="00A50128">
      <w:pPr>
        <w:widowControl w:val="0"/>
        <w:autoSpaceDE w:val="0"/>
        <w:autoSpaceDN w:val="0"/>
        <w:adjustRightInd w:val="0"/>
        <w:spacing w:after="0" w:line="360" w:lineRule="auto"/>
        <w:jc w:val="both"/>
        <w:rPr>
          <w:rFonts w:ascii="Calibri" w:hAnsi="Calibri" w:cs="Arial"/>
        </w:rPr>
      </w:pPr>
    </w:p>
    <w:p w14:paraId="50CDD867" w14:textId="1AAF5AFC" w:rsidR="00ED2C42" w:rsidRDefault="00ED2C42" w:rsidP="00A50128">
      <w:pPr>
        <w:suppressAutoHyphens/>
        <w:spacing w:after="0" w:line="360" w:lineRule="auto"/>
        <w:jc w:val="both"/>
        <w:rPr>
          <w:rFonts w:ascii="Calibri" w:hAnsi="Calibri" w:cs="Times New Roman"/>
        </w:rPr>
      </w:pPr>
      <w:r w:rsidRPr="00ED2C42">
        <w:rPr>
          <w:rFonts w:ascii="Calibri" w:hAnsi="Calibri" w:cs="Times New Roman"/>
        </w:rPr>
        <w:t>Rio de Ja</w:t>
      </w:r>
      <w:r w:rsidR="00845C86">
        <w:rPr>
          <w:rFonts w:ascii="Calibri" w:hAnsi="Calibri" w:cs="Times New Roman"/>
        </w:rPr>
        <w:t>neiro, xx</w:t>
      </w:r>
      <w:r w:rsidR="00AA3F61">
        <w:rPr>
          <w:rFonts w:ascii="Calibri" w:hAnsi="Calibri" w:cs="Times New Roman"/>
        </w:rPr>
        <w:t xml:space="preserve"> de xxxx</w:t>
      </w:r>
      <w:r w:rsidR="00A50128">
        <w:rPr>
          <w:rFonts w:ascii="Calibri" w:hAnsi="Calibri" w:cs="Times New Roman"/>
        </w:rPr>
        <w:t xml:space="preserve"> de 2024</w:t>
      </w:r>
      <w:r w:rsidRPr="00ED2C42">
        <w:rPr>
          <w:rFonts w:ascii="Calibri" w:hAnsi="Calibri" w:cs="Times New Roman"/>
        </w:rPr>
        <w:t>.</w:t>
      </w:r>
    </w:p>
    <w:p w14:paraId="21BBCA63" w14:textId="77777777" w:rsidR="00622881" w:rsidRPr="00ED2C42" w:rsidRDefault="00622881" w:rsidP="00D13CD5">
      <w:pPr>
        <w:suppressAutoHyphens/>
        <w:spacing w:after="0" w:line="240" w:lineRule="auto"/>
        <w:jc w:val="both"/>
        <w:rPr>
          <w:rFonts w:ascii="Calibri" w:hAnsi="Calibri" w:cs="Times New Roman"/>
        </w:rPr>
      </w:pPr>
    </w:p>
    <w:p w14:paraId="1D42F7FA"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_________________________________</w:t>
      </w:r>
    </w:p>
    <w:p w14:paraId="2D2FE0A7" w14:textId="3DF6764E"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Dra. Selene Maria Rendeiro Bezerra</w:t>
      </w:r>
    </w:p>
    <w:p w14:paraId="20CA2E4D"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Diretora Geral</w:t>
      </w:r>
    </w:p>
    <w:p w14:paraId="075F0C54"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Portaria nº. 416, publicada no DOU n° 61, Seção 2, de 29/03/2023</w:t>
      </w:r>
    </w:p>
    <w:p w14:paraId="6143A317" w14:textId="77777777" w:rsidR="00ED2C42" w:rsidRPr="00ED2C42" w:rsidRDefault="00ED2C42" w:rsidP="00D13CD5">
      <w:pPr>
        <w:suppressAutoHyphens/>
        <w:spacing w:after="0" w:line="240" w:lineRule="auto"/>
        <w:rPr>
          <w:rFonts w:ascii="Calibri" w:hAnsi="Calibri" w:cs="Times New Roman"/>
          <w:b/>
        </w:rPr>
      </w:pPr>
    </w:p>
    <w:p w14:paraId="7AD48F7B" w14:textId="77777777" w:rsidR="00ED2C42" w:rsidRPr="00ED2C42" w:rsidRDefault="00ED2C42" w:rsidP="00845C86">
      <w:pPr>
        <w:widowControl w:val="0"/>
        <w:autoSpaceDE w:val="0"/>
        <w:autoSpaceDN w:val="0"/>
        <w:adjustRightInd w:val="0"/>
        <w:spacing w:after="0" w:line="240" w:lineRule="auto"/>
        <w:rPr>
          <w:rFonts w:ascii="Calibri" w:hAnsi="Calibri" w:cs="Arial"/>
          <w:b/>
        </w:rPr>
      </w:pPr>
      <w:r w:rsidRPr="00ED2C42">
        <w:rPr>
          <w:rFonts w:ascii="Calibri" w:hAnsi="Calibri" w:cs="Arial"/>
          <w:b/>
        </w:rPr>
        <w:t>_______________________________________________</w:t>
      </w:r>
    </w:p>
    <w:p w14:paraId="479151A0" w14:textId="77777777" w:rsidR="00ED2C42" w:rsidRPr="00ED2C42" w:rsidRDefault="00ED2C42" w:rsidP="00845C86">
      <w:pPr>
        <w:widowControl w:val="0"/>
        <w:autoSpaceDE w:val="0"/>
        <w:autoSpaceDN w:val="0"/>
        <w:adjustRightInd w:val="0"/>
        <w:spacing w:after="0" w:line="240" w:lineRule="auto"/>
        <w:rPr>
          <w:rFonts w:ascii="Calibri" w:hAnsi="Calibri" w:cs="Arial"/>
          <w:b/>
          <w:color w:val="000000"/>
        </w:rPr>
      </w:pPr>
      <w:r w:rsidRPr="00ED2C42">
        <w:rPr>
          <w:rFonts w:ascii="Calibri" w:hAnsi="Calibri" w:cs="Arial"/>
          <w:b/>
        </w:rPr>
        <w:t xml:space="preserve">Representante(s) legal(is) do(s) </w:t>
      </w:r>
      <w:r w:rsidRPr="00ED2C42">
        <w:rPr>
          <w:rFonts w:ascii="Calibri" w:hAnsi="Calibri" w:cs="Arial"/>
          <w:b/>
          <w:color w:val="000000"/>
        </w:rPr>
        <w:t>fornecedor(s) registrado(s)</w:t>
      </w:r>
    </w:p>
    <w:p w14:paraId="7D47AE13" w14:textId="77777777" w:rsidR="00D13CD5" w:rsidRDefault="00D13CD5" w:rsidP="00087407">
      <w:pPr>
        <w:widowControl w:val="0"/>
        <w:autoSpaceDE w:val="0"/>
        <w:autoSpaceDN w:val="0"/>
        <w:adjustRightInd w:val="0"/>
        <w:spacing w:after="0" w:line="360" w:lineRule="auto"/>
        <w:jc w:val="both"/>
        <w:rPr>
          <w:rFonts w:ascii="Calibri" w:hAnsi="Calibri" w:cs="Arial"/>
          <w:i/>
          <w:color w:val="000000"/>
        </w:rPr>
      </w:pPr>
    </w:p>
    <w:p w14:paraId="1BD4EAF7" w14:textId="77777777" w:rsidR="00087407" w:rsidRPr="00087407" w:rsidRDefault="00087407" w:rsidP="00087407">
      <w:pPr>
        <w:widowControl w:val="0"/>
        <w:autoSpaceDE w:val="0"/>
        <w:autoSpaceDN w:val="0"/>
        <w:adjustRightInd w:val="0"/>
        <w:spacing w:after="0" w:line="360" w:lineRule="auto"/>
        <w:jc w:val="both"/>
        <w:rPr>
          <w:rFonts w:ascii="Calibri" w:hAnsi="Calibri" w:cs="Arial"/>
          <w:i/>
          <w:color w:val="000000"/>
        </w:rPr>
      </w:pPr>
      <w:r w:rsidRPr="00087407">
        <w:rPr>
          <w:rFonts w:ascii="Calibri" w:hAnsi="Calibri" w:cs="Arial"/>
          <w:i/>
          <w:color w:val="000000"/>
        </w:rPr>
        <w:t>Atualização: maio/2023</w:t>
      </w:r>
    </w:p>
    <w:p w14:paraId="5246CAAA" w14:textId="77777777" w:rsidR="00087407" w:rsidRPr="00087407" w:rsidRDefault="00087407" w:rsidP="00087407">
      <w:pPr>
        <w:widowControl w:val="0"/>
        <w:autoSpaceDE w:val="0"/>
        <w:autoSpaceDN w:val="0"/>
        <w:adjustRightInd w:val="0"/>
        <w:spacing w:after="0" w:line="360" w:lineRule="auto"/>
        <w:jc w:val="both"/>
        <w:rPr>
          <w:rFonts w:ascii="Calibri" w:hAnsi="Calibri" w:cs="Arial"/>
          <w:i/>
          <w:color w:val="000000"/>
        </w:rPr>
      </w:pPr>
      <w:r w:rsidRPr="00087407">
        <w:rPr>
          <w:rFonts w:ascii="Calibri" w:hAnsi="Calibri" w:cs="Arial"/>
          <w:i/>
          <w:color w:val="000000"/>
        </w:rPr>
        <w:t>Ata de Registro de Preços –  Lei nº 14.133, de 2021.</w:t>
      </w:r>
    </w:p>
    <w:p w14:paraId="48FD3974"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53C64E94"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5EF3FDA2" w14:textId="77777777" w:rsidR="00433301" w:rsidRDefault="00433301" w:rsidP="00615BDA">
      <w:pPr>
        <w:widowControl w:val="0"/>
        <w:autoSpaceDE w:val="0"/>
        <w:autoSpaceDN w:val="0"/>
        <w:adjustRightInd w:val="0"/>
        <w:spacing w:after="0" w:line="240" w:lineRule="auto"/>
        <w:jc w:val="center"/>
        <w:rPr>
          <w:rFonts w:ascii="Calibri" w:hAnsi="Calibri" w:cs="Arial"/>
          <w:b/>
          <w:color w:val="000000"/>
        </w:rPr>
      </w:pPr>
    </w:p>
    <w:p w14:paraId="026BF733" w14:textId="77777777" w:rsidR="00860275" w:rsidRDefault="00860275" w:rsidP="00D13CD5">
      <w:pPr>
        <w:widowControl w:val="0"/>
        <w:autoSpaceDE w:val="0"/>
        <w:autoSpaceDN w:val="0"/>
        <w:adjustRightInd w:val="0"/>
        <w:spacing w:after="0" w:line="240" w:lineRule="auto"/>
        <w:jc w:val="center"/>
        <w:rPr>
          <w:rFonts w:ascii="Calibri" w:hAnsi="Calibri" w:cs="Arial"/>
          <w:b/>
          <w:color w:val="000000"/>
        </w:rPr>
      </w:pPr>
    </w:p>
    <w:p w14:paraId="02F72152" w14:textId="77777777" w:rsidR="00860275" w:rsidRDefault="00860275" w:rsidP="00D13CD5">
      <w:pPr>
        <w:widowControl w:val="0"/>
        <w:autoSpaceDE w:val="0"/>
        <w:autoSpaceDN w:val="0"/>
        <w:adjustRightInd w:val="0"/>
        <w:spacing w:after="0" w:line="240" w:lineRule="auto"/>
        <w:jc w:val="center"/>
        <w:rPr>
          <w:rFonts w:ascii="Calibri" w:hAnsi="Calibri" w:cs="Arial"/>
          <w:b/>
          <w:color w:val="000000"/>
        </w:rPr>
      </w:pPr>
    </w:p>
    <w:p w14:paraId="5DC5E656" w14:textId="77777777" w:rsidR="00860275" w:rsidRDefault="00860275" w:rsidP="00D13CD5">
      <w:pPr>
        <w:widowControl w:val="0"/>
        <w:autoSpaceDE w:val="0"/>
        <w:autoSpaceDN w:val="0"/>
        <w:adjustRightInd w:val="0"/>
        <w:spacing w:after="0" w:line="240" w:lineRule="auto"/>
        <w:jc w:val="center"/>
        <w:rPr>
          <w:rFonts w:ascii="Calibri" w:hAnsi="Calibri" w:cs="Arial"/>
          <w:b/>
          <w:color w:val="000000"/>
        </w:rPr>
      </w:pPr>
    </w:p>
    <w:p w14:paraId="0C224DC7" w14:textId="77777777" w:rsidR="00860275" w:rsidRDefault="00860275" w:rsidP="00D13CD5">
      <w:pPr>
        <w:widowControl w:val="0"/>
        <w:autoSpaceDE w:val="0"/>
        <w:autoSpaceDN w:val="0"/>
        <w:adjustRightInd w:val="0"/>
        <w:spacing w:after="0" w:line="240" w:lineRule="auto"/>
        <w:jc w:val="center"/>
        <w:rPr>
          <w:rFonts w:ascii="Calibri" w:hAnsi="Calibri" w:cs="Arial"/>
          <w:b/>
          <w:color w:val="000000"/>
        </w:rPr>
      </w:pPr>
    </w:p>
    <w:p w14:paraId="1B0E83A4" w14:textId="77777777" w:rsidR="00860275" w:rsidRDefault="00860275" w:rsidP="00D13CD5">
      <w:pPr>
        <w:widowControl w:val="0"/>
        <w:autoSpaceDE w:val="0"/>
        <w:autoSpaceDN w:val="0"/>
        <w:adjustRightInd w:val="0"/>
        <w:spacing w:after="0" w:line="240" w:lineRule="auto"/>
        <w:jc w:val="center"/>
        <w:rPr>
          <w:rFonts w:ascii="Calibri" w:hAnsi="Calibri" w:cs="Arial"/>
          <w:b/>
          <w:color w:val="000000"/>
        </w:rPr>
      </w:pPr>
    </w:p>
    <w:p w14:paraId="12DBF405" w14:textId="77777777" w:rsidR="00D13CD5" w:rsidRPr="00ED2C42" w:rsidRDefault="00D13CD5" w:rsidP="00D13CD5">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Pr>
          <w:rFonts w:ascii="Calibri" w:hAnsi="Calibri" w:cs="Arial"/>
          <w:b/>
          <w:color w:val="000000"/>
        </w:rPr>
        <w:t xml:space="preserve"> III</w:t>
      </w:r>
    </w:p>
    <w:p w14:paraId="4F2AAC8B" w14:textId="0B2A411B" w:rsidR="00433301" w:rsidRDefault="00D13CD5" w:rsidP="00615BDA">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MINUTA CONTRATO DE AQUISIÇÃO</w:t>
      </w:r>
    </w:p>
    <w:p w14:paraId="0010C6F0" w14:textId="77777777" w:rsidR="00433301" w:rsidRDefault="00433301" w:rsidP="00615BDA">
      <w:pPr>
        <w:widowControl w:val="0"/>
        <w:autoSpaceDE w:val="0"/>
        <w:autoSpaceDN w:val="0"/>
        <w:adjustRightInd w:val="0"/>
        <w:spacing w:after="0" w:line="240" w:lineRule="auto"/>
        <w:jc w:val="center"/>
        <w:rPr>
          <w:rFonts w:ascii="Calibri" w:hAnsi="Calibri" w:cs="Arial"/>
          <w:b/>
          <w:color w:val="000000"/>
        </w:rPr>
      </w:pPr>
    </w:p>
    <w:p w14:paraId="56FF6890" w14:textId="77777777" w:rsidR="00D13CD5" w:rsidRPr="00860275" w:rsidRDefault="00D13CD5" w:rsidP="000E524F">
      <w:pPr>
        <w:widowControl w:val="0"/>
        <w:autoSpaceDE w:val="0"/>
        <w:autoSpaceDN w:val="0"/>
        <w:adjustRightInd w:val="0"/>
        <w:spacing w:after="0" w:line="360" w:lineRule="auto"/>
        <w:jc w:val="both"/>
        <w:rPr>
          <w:rFonts w:ascii="Calibri" w:hAnsi="Calibri" w:cs="Arial"/>
          <w:b/>
          <w:color w:val="000000"/>
        </w:rPr>
      </w:pPr>
    </w:p>
    <w:p w14:paraId="043425FC" w14:textId="77777777" w:rsidR="00433301" w:rsidRPr="00860275" w:rsidRDefault="00433301" w:rsidP="000E524F">
      <w:pPr>
        <w:widowControl w:val="0"/>
        <w:autoSpaceDE w:val="0"/>
        <w:autoSpaceDN w:val="0"/>
        <w:adjustRightInd w:val="0"/>
        <w:spacing w:after="0" w:line="360" w:lineRule="auto"/>
        <w:jc w:val="both"/>
        <w:rPr>
          <w:rFonts w:ascii="Calibri" w:hAnsi="Calibri" w:cs="Arial"/>
          <w:b/>
          <w:color w:val="000000"/>
        </w:rPr>
      </w:pPr>
    </w:p>
    <w:tbl>
      <w:tblPr>
        <w:tblW w:w="5145" w:type="dxa"/>
        <w:tblCellSpacing w:w="7" w:type="dxa"/>
        <w:tblCellMar>
          <w:top w:w="15" w:type="dxa"/>
          <w:left w:w="15" w:type="dxa"/>
          <w:bottom w:w="15" w:type="dxa"/>
          <w:right w:w="15" w:type="dxa"/>
        </w:tblCellMar>
        <w:tblLook w:val="04A0" w:firstRow="1" w:lastRow="0" w:firstColumn="1" w:lastColumn="0" w:noHBand="0" w:noVBand="1"/>
      </w:tblPr>
      <w:tblGrid>
        <w:gridCol w:w="5145"/>
      </w:tblGrid>
      <w:tr w:rsidR="00860275" w:rsidRPr="00860275" w14:paraId="665A5DED" w14:textId="77777777" w:rsidTr="00860275">
        <w:trPr>
          <w:tblCellSpacing w:w="7" w:type="dxa"/>
        </w:trPr>
        <w:tc>
          <w:tcPr>
            <w:tcW w:w="4995" w:type="dxa"/>
            <w:vAlign w:val="center"/>
            <w:hideMark/>
          </w:tcPr>
          <w:p w14:paraId="214B71D3" w14:textId="2B2ED4B8" w:rsidR="00860275" w:rsidRPr="00860275" w:rsidRDefault="00860275" w:rsidP="000E524F">
            <w:pPr>
              <w:spacing w:after="0" w:line="360" w:lineRule="auto"/>
              <w:jc w:val="both"/>
              <w:rPr>
                <w:rFonts w:ascii="Calibri" w:eastAsia="Times New Roman" w:hAnsi="Calibri" w:cs="Times New Roman"/>
                <w:color w:val="000000"/>
                <w:lang w:eastAsia="pt-BR"/>
              </w:rPr>
            </w:pPr>
          </w:p>
        </w:tc>
      </w:tr>
    </w:tbl>
    <w:p w14:paraId="33D248BB" w14:textId="1E1E4725" w:rsidR="00860275" w:rsidRPr="00860275" w:rsidRDefault="000E524F" w:rsidP="000E524F">
      <w:pPr>
        <w:spacing w:after="0" w:line="360" w:lineRule="auto"/>
        <w:ind w:left="1702"/>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CONTRATO QUE ENTRE SI CELEBRAM A UNIÃO FEDERAL, POR INTERMÉDIO DO HOSPITAL FEDERAL DE IPANEMA DO MINISTÉRIO DA SAÚDE E A EMPRESA ________________</w:t>
      </w:r>
    </w:p>
    <w:p w14:paraId="253CFC89"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7FEC140C" w14:textId="629DBF9F"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A União Federal, por intermédio do </w:t>
      </w:r>
      <w:r w:rsidRPr="00860275">
        <w:rPr>
          <w:rFonts w:ascii="Calibri" w:eastAsia="Times New Roman" w:hAnsi="Calibri" w:cs="Times New Roman"/>
          <w:b/>
          <w:bCs/>
          <w:color w:val="000000"/>
          <w:lang w:eastAsia="pt-BR"/>
        </w:rPr>
        <w:t>HOSPITAL FEDERAL DE IPANEMA</w:t>
      </w:r>
      <w:r w:rsidRPr="00860275">
        <w:rPr>
          <w:rFonts w:ascii="Calibri" w:eastAsia="Times New Roman" w:hAnsi="Calibri" w:cs="Times New Roman"/>
          <w:color w:val="000000"/>
          <w:lang w:eastAsia="pt-BR"/>
        </w:rPr>
        <w:t>, inscrito no CNPJ/MF sob o nº. </w:t>
      </w:r>
      <w:r w:rsidRPr="00860275">
        <w:rPr>
          <w:rFonts w:ascii="Calibri" w:eastAsia="Times New Roman" w:hAnsi="Calibri" w:cs="Times New Roman"/>
          <w:b/>
          <w:bCs/>
          <w:color w:val="000000"/>
          <w:lang w:eastAsia="pt-BR"/>
        </w:rPr>
        <w:t>00.394.544/0210-00,</w:t>
      </w:r>
      <w:r w:rsidRPr="00860275">
        <w:rPr>
          <w:rFonts w:ascii="Calibri" w:eastAsia="Times New Roman" w:hAnsi="Calibri" w:cs="Times New Roman"/>
          <w:color w:val="000000"/>
          <w:lang w:eastAsia="pt-BR"/>
        </w:rPr>
        <w:t> neste ato representado pela Diretora, </w:t>
      </w:r>
      <w:r w:rsidRPr="00860275">
        <w:rPr>
          <w:rFonts w:ascii="Calibri" w:eastAsia="Times New Roman" w:hAnsi="Calibri" w:cs="Times New Roman"/>
          <w:b/>
          <w:bCs/>
          <w:color w:val="000000"/>
          <w:lang w:eastAsia="pt-BR"/>
        </w:rPr>
        <w:t>SELENE MARIA RENDEIRO BEZERRA</w:t>
      </w:r>
      <w:r w:rsidRPr="00860275">
        <w:rPr>
          <w:rFonts w:ascii="Calibri" w:eastAsia="Times New Roman" w:hAnsi="Calibri" w:cs="Times New Roman"/>
          <w:color w:val="000000"/>
          <w:lang w:eastAsia="pt-BR"/>
        </w:rPr>
        <w:t>, nomeada pela Portaria GM/MS nº 416, de 27 de fevereiro de 2023, publicada no DOU nº 61, Seção 2, de 29 de março de 2023, portadora da matrícula funcional nº 6654174, doravante denominado </w:t>
      </w:r>
      <w:r w:rsidRPr="00860275">
        <w:rPr>
          <w:rFonts w:ascii="Calibri" w:eastAsia="Times New Roman" w:hAnsi="Calibri" w:cs="Times New Roman"/>
          <w:b/>
          <w:bCs/>
          <w:color w:val="000000"/>
          <w:lang w:eastAsia="pt-BR"/>
        </w:rPr>
        <w:t>CONTRATANTE</w:t>
      </w:r>
      <w:r w:rsidRPr="00860275">
        <w:rPr>
          <w:rFonts w:ascii="Calibri" w:eastAsia="Times New Roman" w:hAnsi="Calibri" w:cs="Times New Roman"/>
          <w:color w:val="000000"/>
          <w:lang w:eastAsia="pt-BR"/>
        </w:rPr>
        <w:t>, e a empresa</w:t>
      </w:r>
      <w:r w:rsidRPr="00860275">
        <w:rPr>
          <w:rFonts w:ascii="Calibri" w:eastAsia="Times New Roman" w:hAnsi="Calibri" w:cs="Times New Roman"/>
          <w:b/>
          <w:bCs/>
          <w:color w:val="000000"/>
          <w:lang w:eastAsia="pt-BR"/>
        </w:rPr>
        <w:t> </w:t>
      </w:r>
      <w:r w:rsidRPr="00860275">
        <w:rPr>
          <w:rFonts w:ascii="Calibri" w:eastAsia="Times New Roman" w:hAnsi="Calibri" w:cs="Times New Roman"/>
          <w:i/>
          <w:iCs/>
          <w:color w:val="000000"/>
          <w:lang w:eastAsia="pt-BR"/>
        </w:rPr>
        <w:t>_________</w:t>
      </w:r>
      <w:r w:rsidRPr="00860275">
        <w:rPr>
          <w:rFonts w:ascii="Calibri" w:eastAsia="Times New Roman" w:hAnsi="Calibri" w:cs="Times New Roman"/>
          <w:color w:val="000000"/>
          <w:lang w:eastAsia="pt-BR"/>
        </w:rPr>
        <w:t>, inscrito(a) no CNPJ/MF sob o nº</w:t>
      </w:r>
      <w:r w:rsidRPr="00860275">
        <w:rPr>
          <w:rFonts w:ascii="Calibri" w:eastAsia="Times New Roman" w:hAnsi="Calibri" w:cs="Times New Roman"/>
          <w:i/>
          <w:iCs/>
          <w:color w:val="000000"/>
          <w:lang w:eastAsia="pt-BR"/>
        </w:rPr>
        <w:t>_________, </w:t>
      </w:r>
      <w:r w:rsidRPr="00860275">
        <w:rPr>
          <w:rFonts w:ascii="Calibri" w:eastAsia="Times New Roman" w:hAnsi="Calibri" w:cs="Times New Roman"/>
          <w:color w:val="000000"/>
          <w:lang w:eastAsia="pt-BR"/>
        </w:rPr>
        <w:t>sediado(a) na _________, doravante designado </w:t>
      </w:r>
      <w:r w:rsidRPr="00860275">
        <w:rPr>
          <w:rFonts w:ascii="Calibri" w:eastAsia="Times New Roman" w:hAnsi="Calibri" w:cs="Times New Roman"/>
          <w:b/>
          <w:bCs/>
          <w:color w:val="000000"/>
          <w:lang w:eastAsia="pt-BR"/>
        </w:rPr>
        <w:t>CONTRATADO</w:t>
      </w:r>
      <w:r w:rsidRPr="00860275">
        <w:rPr>
          <w:rFonts w:ascii="Calibri" w:eastAsia="Times New Roman" w:hAnsi="Calibri" w:cs="Times New Roman"/>
          <w:color w:val="000000"/>
          <w:lang w:eastAsia="pt-BR"/>
        </w:rPr>
        <w:t>, neste ato representado(a) por </w:t>
      </w:r>
      <w:r w:rsidRPr="00860275">
        <w:rPr>
          <w:rFonts w:ascii="Calibri" w:eastAsia="Times New Roman" w:hAnsi="Calibri" w:cs="Times New Roman"/>
          <w:i/>
          <w:iCs/>
          <w:color w:val="000000"/>
          <w:lang w:eastAsia="pt-BR"/>
        </w:rPr>
        <w:t>_________</w:t>
      </w:r>
      <w:r w:rsidRPr="00860275">
        <w:rPr>
          <w:rFonts w:ascii="Calibri" w:eastAsia="Times New Roman" w:hAnsi="Calibri" w:cs="Times New Roman"/>
          <w:color w:val="000000"/>
          <w:lang w:eastAsia="pt-BR"/>
        </w:rPr>
        <w:t> (nome e função no contratado), conforme atos constitutivos da empresa ou procuração apresentada nos autos</w:t>
      </w:r>
      <w:r w:rsidRPr="00860275">
        <w:rPr>
          <w:rFonts w:ascii="Calibri" w:eastAsia="Times New Roman" w:hAnsi="Calibri" w:cs="Times New Roman"/>
          <w:i/>
          <w:iCs/>
          <w:color w:val="000000"/>
          <w:lang w:eastAsia="pt-BR"/>
        </w:rPr>
        <w:t>, </w:t>
      </w:r>
      <w:r w:rsidRPr="00860275">
        <w:rPr>
          <w:rFonts w:ascii="Calibri" w:eastAsia="Times New Roman" w:hAnsi="Calibri" w:cs="Times New Roman"/>
          <w:color w:val="000000"/>
          <w:lang w:eastAsia="pt-BR"/>
        </w:rPr>
        <w:t>tendo em vista o que consta no Processo nº </w:t>
      </w:r>
      <w:r w:rsidRPr="00860275">
        <w:rPr>
          <w:rFonts w:ascii="Calibri" w:eastAsia="Times New Roman" w:hAnsi="Calibri" w:cs="Times New Roman"/>
          <w:i/>
          <w:iCs/>
          <w:color w:val="000000"/>
          <w:lang w:eastAsia="pt-BR"/>
        </w:rPr>
        <w:t>_________</w:t>
      </w:r>
      <w:r w:rsidRPr="00860275">
        <w:rPr>
          <w:rFonts w:ascii="Calibri" w:eastAsia="Times New Roman" w:hAnsi="Calibri" w:cs="Times New Roman"/>
          <w:color w:val="000000"/>
          <w:lang w:eastAsia="pt-BR"/>
        </w:rPr>
        <w:t>. e em observância às disposições da Lei nº 14.133, de 1º de abril de 2021, e demais legislação aplicável, resolvem celebrar o presente Termo de Contrato, decorrente do</w:t>
      </w:r>
      <w:r w:rsidRPr="00860275">
        <w:rPr>
          <w:rFonts w:ascii="Calibri" w:eastAsia="Times New Roman" w:hAnsi="Calibri" w:cs="Times New Roman"/>
          <w:i/>
          <w:iCs/>
          <w:color w:val="000000"/>
          <w:lang w:eastAsia="pt-BR"/>
        </w:rPr>
        <w:t> </w:t>
      </w:r>
      <w:r w:rsidRPr="00860275">
        <w:rPr>
          <w:rFonts w:ascii="Calibri" w:eastAsia="Times New Roman" w:hAnsi="Calibri" w:cs="Times New Roman"/>
          <w:color w:val="000000"/>
          <w:lang w:eastAsia="pt-BR"/>
        </w:rPr>
        <w:t>Pregão</w:t>
      </w:r>
      <w:r w:rsidRPr="00860275">
        <w:rPr>
          <w:rFonts w:ascii="Calibri" w:eastAsia="Times New Roman" w:hAnsi="Calibri" w:cs="Times New Roman"/>
          <w:i/>
          <w:iCs/>
          <w:color w:val="000000"/>
          <w:lang w:eastAsia="pt-BR"/>
        </w:rPr>
        <w:t> </w:t>
      </w:r>
      <w:r w:rsidRPr="00860275">
        <w:rPr>
          <w:rFonts w:ascii="Calibri" w:eastAsia="Times New Roman" w:hAnsi="Calibri" w:cs="Times New Roman"/>
          <w:color w:val="000000"/>
          <w:lang w:eastAsia="pt-BR"/>
        </w:rPr>
        <w:t>Eletrônico n. __</w:t>
      </w:r>
      <w:r w:rsidRPr="00860275">
        <w:rPr>
          <w:rFonts w:ascii="Calibri" w:eastAsia="Times New Roman" w:hAnsi="Calibri" w:cs="Times New Roman"/>
          <w:i/>
          <w:iCs/>
          <w:color w:val="000000"/>
          <w:lang w:eastAsia="pt-BR"/>
        </w:rPr>
        <w:t>/__</w:t>
      </w:r>
      <w:r w:rsidRPr="00860275">
        <w:rPr>
          <w:rFonts w:ascii="Calibri" w:eastAsia="Times New Roman" w:hAnsi="Calibri" w:cs="Times New Roman"/>
          <w:color w:val="000000"/>
          <w:lang w:eastAsia="pt-BR"/>
        </w:rPr>
        <w:t>, mediante as cláusulas e condições a seguir enunciadas.</w:t>
      </w:r>
    </w:p>
    <w:p w14:paraId="1ECA2000"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4B3A5B6B"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1. </w:t>
      </w:r>
      <w:r w:rsidRPr="00860275">
        <w:rPr>
          <w:rFonts w:ascii="Calibri" w:eastAsia="Times New Roman" w:hAnsi="Calibri" w:cs="Times New Roman"/>
          <w:b/>
          <w:bCs/>
          <w:color w:val="000000"/>
          <w:lang w:eastAsia="pt-BR"/>
        </w:rPr>
        <w:t> CLÁUSULA PRIMEIRA – OBJETO </w:t>
      </w:r>
    </w:p>
    <w:p w14:paraId="18D1F349"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  O objeto do presente instrumento é a aquisição de insumos para</w:t>
      </w:r>
      <w:r w:rsidRPr="00860275">
        <w:rPr>
          <w:rFonts w:ascii="Calibri" w:eastAsia="Times New Roman" w:hAnsi="Calibri" w:cs="Times New Roman"/>
          <w:b/>
          <w:bCs/>
          <w:color w:val="000000"/>
          <w:lang w:eastAsia="pt-BR"/>
        </w:rPr>
        <w:t> Enfermagem - Luvas</w:t>
      </w:r>
      <w:r w:rsidRPr="00860275">
        <w:rPr>
          <w:rFonts w:ascii="Calibri" w:eastAsia="Times New Roman" w:hAnsi="Calibri" w:cs="Times New Roman"/>
          <w:color w:val="000000"/>
          <w:lang w:eastAsia="pt-BR"/>
        </w:rPr>
        <w:t> padronizados</w:t>
      </w:r>
      <w:r w:rsidRPr="00860275">
        <w:rPr>
          <w:rFonts w:ascii="Calibri" w:eastAsia="Times New Roman" w:hAnsi="Calibri" w:cs="Times New Roman"/>
          <w:b/>
          <w:bCs/>
          <w:color w:val="000000"/>
          <w:lang w:eastAsia="pt-BR"/>
        </w:rPr>
        <w:t>,</w:t>
      </w:r>
      <w:r w:rsidRPr="00860275">
        <w:rPr>
          <w:rFonts w:ascii="Calibri" w:eastAsia="Times New Roman" w:hAnsi="Calibri" w:cs="Times New Roman"/>
          <w:color w:val="000000"/>
          <w:lang w:eastAsia="pt-BR"/>
        </w:rPr>
        <w:t> para uso regular no Hospital Federal de Ipanema, nas condições estabelecidas no Termo de Referência.</w:t>
      </w:r>
    </w:p>
    <w:p w14:paraId="496F0213"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1.2. Objeto da contratação:</w:t>
      </w:r>
    </w:p>
    <w:tbl>
      <w:tblPr>
        <w:tblW w:w="8513" w:type="dxa"/>
        <w:tblCellMar>
          <w:top w:w="15" w:type="dxa"/>
          <w:left w:w="15" w:type="dxa"/>
          <w:bottom w:w="15" w:type="dxa"/>
          <w:right w:w="15" w:type="dxa"/>
        </w:tblCellMar>
        <w:tblLook w:val="04A0" w:firstRow="1" w:lastRow="0" w:firstColumn="1" w:lastColumn="0" w:noHBand="0" w:noVBand="1"/>
      </w:tblPr>
      <w:tblGrid>
        <w:gridCol w:w="532"/>
        <w:gridCol w:w="757"/>
        <w:gridCol w:w="3255"/>
        <w:gridCol w:w="851"/>
        <w:gridCol w:w="850"/>
        <w:gridCol w:w="993"/>
        <w:gridCol w:w="1275"/>
      </w:tblGrid>
      <w:tr w:rsidR="00860275" w:rsidRPr="000E524F" w14:paraId="2F0E1E05" w14:textId="77777777" w:rsidTr="000E524F">
        <w:trPr>
          <w:trHeight w:val="300"/>
        </w:trPr>
        <w:tc>
          <w:tcPr>
            <w:tcW w:w="8513" w:type="dxa"/>
            <w:gridSpan w:val="7"/>
            <w:tcBorders>
              <w:top w:val="single" w:sz="6" w:space="0" w:color="000000"/>
              <w:left w:val="single" w:sz="6" w:space="0" w:color="000000"/>
              <w:bottom w:val="single" w:sz="6" w:space="0" w:color="000000"/>
              <w:right w:val="single" w:sz="4" w:space="0" w:color="000000"/>
            </w:tcBorders>
            <w:tcMar>
              <w:top w:w="0" w:type="dxa"/>
              <w:left w:w="0" w:type="dxa"/>
              <w:bottom w:w="0" w:type="dxa"/>
              <w:right w:w="0" w:type="dxa"/>
            </w:tcMar>
            <w:vAlign w:val="center"/>
            <w:hideMark/>
          </w:tcPr>
          <w:p w14:paraId="730C044E" w14:textId="0802BD0D"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860275">
              <w:rPr>
                <w:rFonts w:ascii="Calibri" w:eastAsia="Times New Roman" w:hAnsi="Calibri" w:cs="Times New Roman"/>
                <w:color w:val="000000"/>
                <w:lang w:eastAsia="pt-BR"/>
              </w:rPr>
              <w:t> </w:t>
            </w:r>
            <w:r w:rsidR="000E524F" w:rsidRPr="000E524F">
              <w:rPr>
                <w:rFonts w:ascii="Calibri" w:eastAsia="Times New Roman" w:hAnsi="Calibri" w:cs="Times New Roman"/>
                <w:b/>
                <w:bCs/>
                <w:color w:val="000000"/>
                <w:sz w:val="16"/>
                <w:szCs w:val="16"/>
                <w:lang w:eastAsia="pt-BR"/>
              </w:rPr>
              <w:t>ÓRGÃO GERENCIADOR: HOSPITAL FEDERAL DE IPANEMA</w:t>
            </w:r>
          </w:p>
        </w:tc>
      </w:tr>
      <w:tr w:rsidR="00860275" w:rsidRPr="000E524F" w14:paraId="172C16CE" w14:textId="77777777" w:rsidTr="000E524F">
        <w:trPr>
          <w:trHeight w:val="600"/>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BA27F0E" w14:textId="47821C8E" w:rsidR="00860275" w:rsidRPr="000E524F" w:rsidRDefault="000E524F"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b/>
                <w:bCs/>
                <w:color w:val="000000"/>
                <w:sz w:val="16"/>
                <w:szCs w:val="16"/>
                <w:lang w:eastAsia="pt-BR"/>
              </w:rPr>
              <w:t>ITEM</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3F122BD" w14:textId="21370983" w:rsidR="00860275" w:rsidRPr="000E524F" w:rsidRDefault="000E524F"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b/>
                <w:bCs/>
                <w:color w:val="000000"/>
                <w:sz w:val="16"/>
                <w:szCs w:val="16"/>
                <w:lang w:eastAsia="pt-BR"/>
              </w:rPr>
              <w:t>CATMAT</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4CE80A8" w14:textId="2FC00A6B" w:rsidR="00860275" w:rsidRPr="000E524F" w:rsidRDefault="000E524F"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b/>
                <w:bCs/>
                <w:color w:val="000000"/>
                <w:sz w:val="16"/>
                <w:szCs w:val="16"/>
                <w:lang w:eastAsia="pt-BR"/>
              </w:rPr>
              <w:t>DESCRIÇÃO</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FDC7C86" w14:textId="77777777" w:rsidR="000E524F" w:rsidRDefault="000E524F" w:rsidP="000E524F">
            <w:pPr>
              <w:spacing w:after="0" w:line="240" w:lineRule="auto"/>
              <w:jc w:val="center"/>
              <w:rPr>
                <w:rFonts w:ascii="Calibri" w:eastAsia="Times New Roman" w:hAnsi="Calibri" w:cs="Times New Roman"/>
                <w:b/>
                <w:bCs/>
                <w:color w:val="000000"/>
                <w:sz w:val="16"/>
                <w:szCs w:val="16"/>
                <w:lang w:eastAsia="pt-BR"/>
              </w:rPr>
            </w:pPr>
            <w:r w:rsidRPr="000E524F">
              <w:rPr>
                <w:rFonts w:ascii="Calibri" w:eastAsia="Times New Roman" w:hAnsi="Calibri" w:cs="Times New Roman"/>
                <w:b/>
                <w:bCs/>
                <w:color w:val="000000"/>
                <w:sz w:val="16"/>
                <w:szCs w:val="16"/>
                <w:lang w:eastAsia="pt-BR"/>
              </w:rPr>
              <w:t xml:space="preserve">UNIDADE  </w:t>
            </w:r>
          </w:p>
          <w:p w14:paraId="5F7C3DDF" w14:textId="18A1D19C" w:rsidR="000E524F" w:rsidRDefault="000E524F" w:rsidP="000E524F">
            <w:pPr>
              <w:spacing w:after="0" w:line="240" w:lineRule="auto"/>
              <w:jc w:val="center"/>
              <w:rPr>
                <w:rFonts w:ascii="Calibri" w:eastAsia="Times New Roman" w:hAnsi="Calibri" w:cs="Times New Roman"/>
                <w:b/>
                <w:bCs/>
                <w:color w:val="000000"/>
                <w:sz w:val="16"/>
                <w:szCs w:val="16"/>
                <w:lang w:eastAsia="pt-BR"/>
              </w:rPr>
            </w:pPr>
            <w:r w:rsidRPr="000E524F">
              <w:rPr>
                <w:rFonts w:ascii="Calibri" w:eastAsia="Times New Roman" w:hAnsi="Calibri" w:cs="Times New Roman"/>
                <w:b/>
                <w:bCs/>
                <w:color w:val="000000"/>
                <w:sz w:val="16"/>
                <w:szCs w:val="16"/>
                <w:lang w:eastAsia="pt-BR"/>
              </w:rPr>
              <w:t>FORNECI</w:t>
            </w:r>
          </w:p>
          <w:p w14:paraId="412A7842" w14:textId="3C5E7C8A" w:rsidR="00860275" w:rsidRPr="000E524F" w:rsidRDefault="000E524F"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b/>
                <w:bCs/>
                <w:color w:val="000000"/>
                <w:sz w:val="16"/>
                <w:szCs w:val="16"/>
                <w:lang w:eastAsia="pt-BR"/>
              </w:rPr>
              <w:t>MENTO</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2F3189A" w14:textId="77777777" w:rsidR="000E524F" w:rsidRDefault="000E524F" w:rsidP="000E524F">
            <w:pPr>
              <w:spacing w:after="0" w:line="240" w:lineRule="auto"/>
              <w:jc w:val="center"/>
              <w:rPr>
                <w:rFonts w:ascii="Calibri" w:eastAsia="Times New Roman" w:hAnsi="Calibri" w:cs="Times New Roman"/>
                <w:b/>
                <w:bCs/>
                <w:color w:val="000000"/>
                <w:sz w:val="16"/>
                <w:szCs w:val="16"/>
                <w:lang w:eastAsia="pt-BR"/>
              </w:rPr>
            </w:pPr>
            <w:r w:rsidRPr="000E524F">
              <w:rPr>
                <w:rFonts w:ascii="Calibri" w:eastAsia="Times New Roman" w:hAnsi="Calibri" w:cs="Times New Roman"/>
                <w:b/>
                <w:bCs/>
                <w:color w:val="000000"/>
                <w:sz w:val="16"/>
                <w:szCs w:val="16"/>
                <w:lang w:eastAsia="pt-BR"/>
              </w:rPr>
              <w:t>QUANT</w:t>
            </w:r>
          </w:p>
          <w:p w14:paraId="0BEAF97E" w14:textId="77777777" w:rsidR="000E524F" w:rsidRDefault="000E524F" w:rsidP="000E524F">
            <w:pPr>
              <w:spacing w:after="0" w:line="240" w:lineRule="auto"/>
              <w:jc w:val="center"/>
              <w:rPr>
                <w:rFonts w:ascii="Calibri" w:eastAsia="Times New Roman" w:hAnsi="Calibri" w:cs="Times New Roman"/>
                <w:b/>
                <w:bCs/>
                <w:color w:val="000000"/>
                <w:sz w:val="16"/>
                <w:szCs w:val="16"/>
                <w:lang w:eastAsia="pt-BR"/>
              </w:rPr>
            </w:pPr>
            <w:r w:rsidRPr="000E524F">
              <w:rPr>
                <w:rFonts w:ascii="Calibri" w:eastAsia="Times New Roman" w:hAnsi="Calibri" w:cs="Times New Roman"/>
                <w:b/>
                <w:bCs/>
                <w:color w:val="000000"/>
                <w:sz w:val="16"/>
                <w:szCs w:val="16"/>
                <w:lang w:eastAsia="pt-BR"/>
              </w:rPr>
              <w:t>IDADE</w:t>
            </w:r>
          </w:p>
          <w:p w14:paraId="155463E8" w14:textId="507200CF" w:rsidR="00860275" w:rsidRPr="000E524F" w:rsidRDefault="000E524F"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b/>
                <w:bCs/>
                <w:color w:val="000000"/>
                <w:sz w:val="16"/>
                <w:szCs w:val="16"/>
                <w:lang w:eastAsia="pt-BR"/>
              </w:rPr>
              <w:t xml:space="preserve"> TOTAL</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095DB38" w14:textId="77777777" w:rsidR="000E524F" w:rsidRDefault="000E524F" w:rsidP="000E524F">
            <w:pPr>
              <w:spacing w:after="0" w:line="240" w:lineRule="auto"/>
              <w:jc w:val="center"/>
              <w:rPr>
                <w:rFonts w:ascii="Calibri" w:eastAsia="Times New Roman" w:hAnsi="Calibri" w:cs="Times New Roman"/>
                <w:b/>
                <w:bCs/>
                <w:color w:val="000000"/>
                <w:sz w:val="16"/>
                <w:szCs w:val="16"/>
                <w:lang w:eastAsia="pt-BR"/>
              </w:rPr>
            </w:pPr>
            <w:r w:rsidRPr="000E524F">
              <w:rPr>
                <w:rFonts w:ascii="Calibri" w:eastAsia="Times New Roman" w:hAnsi="Calibri" w:cs="Times New Roman"/>
                <w:b/>
                <w:bCs/>
                <w:color w:val="000000"/>
                <w:sz w:val="16"/>
                <w:szCs w:val="16"/>
                <w:lang w:eastAsia="pt-BR"/>
              </w:rPr>
              <w:t xml:space="preserve">VALOR </w:t>
            </w:r>
          </w:p>
          <w:p w14:paraId="5399F54D" w14:textId="77777777" w:rsidR="000E524F" w:rsidRDefault="000E524F" w:rsidP="000E524F">
            <w:pPr>
              <w:spacing w:after="0" w:line="240" w:lineRule="auto"/>
              <w:jc w:val="center"/>
              <w:rPr>
                <w:rFonts w:ascii="Calibri" w:eastAsia="Times New Roman" w:hAnsi="Calibri" w:cs="Times New Roman"/>
                <w:b/>
                <w:bCs/>
                <w:color w:val="000000"/>
                <w:sz w:val="16"/>
                <w:szCs w:val="16"/>
                <w:lang w:eastAsia="pt-BR"/>
              </w:rPr>
            </w:pPr>
            <w:r w:rsidRPr="000E524F">
              <w:rPr>
                <w:rFonts w:ascii="Calibri" w:eastAsia="Times New Roman" w:hAnsi="Calibri" w:cs="Times New Roman"/>
                <w:b/>
                <w:bCs/>
                <w:color w:val="000000"/>
                <w:sz w:val="16"/>
                <w:szCs w:val="16"/>
                <w:lang w:eastAsia="pt-BR"/>
              </w:rPr>
              <w:t xml:space="preserve">UNITÁRIO </w:t>
            </w:r>
          </w:p>
          <w:p w14:paraId="61896C48" w14:textId="54646C74" w:rsidR="00860275" w:rsidRPr="000E524F" w:rsidRDefault="000E524F"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b/>
                <w:bCs/>
                <w:color w:val="000000"/>
                <w:sz w:val="16"/>
                <w:szCs w:val="16"/>
                <w:lang w:eastAsia="pt-BR"/>
              </w:rPr>
              <w:t>ESTIMADO</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BA1840B" w14:textId="77777777" w:rsidR="000E524F" w:rsidRDefault="000E524F" w:rsidP="000E524F">
            <w:pPr>
              <w:spacing w:after="0" w:line="240" w:lineRule="auto"/>
              <w:jc w:val="center"/>
              <w:rPr>
                <w:rFonts w:ascii="Calibri" w:eastAsia="Times New Roman" w:hAnsi="Calibri" w:cs="Times New Roman"/>
                <w:b/>
                <w:bCs/>
                <w:color w:val="000000"/>
                <w:sz w:val="16"/>
                <w:szCs w:val="16"/>
                <w:lang w:eastAsia="pt-BR"/>
              </w:rPr>
            </w:pPr>
            <w:r w:rsidRPr="000E524F">
              <w:rPr>
                <w:rFonts w:ascii="Calibri" w:eastAsia="Times New Roman" w:hAnsi="Calibri" w:cs="Times New Roman"/>
                <w:b/>
                <w:bCs/>
                <w:color w:val="000000"/>
                <w:sz w:val="16"/>
                <w:szCs w:val="16"/>
                <w:lang w:eastAsia="pt-BR"/>
              </w:rPr>
              <w:t xml:space="preserve">VALOR </w:t>
            </w:r>
          </w:p>
          <w:p w14:paraId="12BDA859" w14:textId="77777777" w:rsidR="000E524F" w:rsidRDefault="000E524F" w:rsidP="000E524F">
            <w:pPr>
              <w:spacing w:after="0" w:line="240" w:lineRule="auto"/>
              <w:jc w:val="center"/>
              <w:rPr>
                <w:rFonts w:ascii="Calibri" w:eastAsia="Times New Roman" w:hAnsi="Calibri" w:cs="Times New Roman"/>
                <w:b/>
                <w:bCs/>
                <w:color w:val="000000"/>
                <w:sz w:val="16"/>
                <w:szCs w:val="16"/>
                <w:lang w:eastAsia="pt-BR"/>
              </w:rPr>
            </w:pPr>
            <w:r w:rsidRPr="000E524F">
              <w:rPr>
                <w:rFonts w:ascii="Calibri" w:eastAsia="Times New Roman" w:hAnsi="Calibri" w:cs="Times New Roman"/>
                <w:b/>
                <w:bCs/>
                <w:color w:val="000000"/>
                <w:sz w:val="16"/>
                <w:szCs w:val="16"/>
                <w:lang w:eastAsia="pt-BR"/>
              </w:rPr>
              <w:t xml:space="preserve">TOTAL </w:t>
            </w:r>
          </w:p>
          <w:p w14:paraId="700BFE6A" w14:textId="10F01C4D" w:rsidR="00860275" w:rsidRPr="000E524F" w:rsidRDefault="000E524F"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b/>
                <w:bCs/>
                <w:color w:val="000000"/>
                <w:sz w:val="16"/>
                <w:szCs w:val="16"/>
                <w:lang w:eastAsia="pt-BR"/>
              </w:rPr>
              <w:t>ESTIMADO</w:t>
            </w:r>
          </w:p>
        </w:tc>
      </w:tr>
      <w:tr w:rsidR="00860275" w:rsidRPr="000E524F" w14:paraId="35B56535" w14:textId="77777777" w:rsidTr="000E524F">
        <w:trPr>
          <w:trHeight w:val="1650"/>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1739EB3"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1</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B9C05E8"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 337505</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B9B56B1"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LUVA DE BORRACHA TÉRMICA DE KEVLAR LUVA TÉRMICA, RESISTENTE A ALTAS TEMPERATURAS, MATERIAL KEVLAR, CAMADA FORRO ISOLANTE, REFORÇO EM PALMA E NOS DEDOS, RESISTENTE, LUVA MÃO COM 5 DEDOS, ISOLAMENTO TÉRMICO PARA CONTATOS ACIMA DE 150°C, FORMATO ERGONÔMETRO, CANO LONGO, COMPRIMENTO APROXIMADO MÍNIMO 36CM A 40CM, APRESENTAÇÃO EM PAR, TAMANHO ÚNICO. DEVERÁ ATENDER RDC 55 DE 04 DE NOVEMBRO 2011, NR 32. HOSPUB: 911</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159B419"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Par</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95ED6DC"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24</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6657D1B"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 </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E7D3DB7"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r w:rsidR="00860275" w:rsidRPr="000E524F" w14:paraId="1D84EFDD" w14:textId="77777777" w:rsidTr="000E524F">
        <w:trPr>
          <w:trHeight w:val="1620"/>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AF85FEC"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lastRenderedPageBreak/>
              <w:t>2</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584A704"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 302072</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D082CD3"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LUVA DE BORRACHA LUVA DE BORRACHA P/LIMPEZA, CONFECCIONADA EM MATERIAL NITRÍLICO, AMBIDESTRA, ANTIDERRAPANTE NA PALMA E NOS DEDOS, PUNHO LONGO MEDINDO APROXIMADAMENTE DE 30CM A 40CM, PROTEÇÃO DE ANTEBRAÇO, MATERIAL ELÁSTICO, SEM PÓ, EXPESSURA EXTRA, REFORÇADO, ACABAMENTO CLORINADO, RESISTENTE A MATERIAIS PERFURO CORTANTE E ABRASIVOS. DEVERÁ ATENDER RDC 55 DE 04 DE NOVEMBRO 2011, NR 32. TAMANHO G. HOSPUB: 907</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DAC9BE7"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PAR</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1E5D37F"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780</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8EF7C2B"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67B269B"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r w:rsidR="00860275" w:rsidRPr="000E524F" w14:paraId="47AC2AB2" w14:textId="77777777" w:rsidTr="000E524F">
        <w:trPr>
          <w:trHeight w:val="2805"/>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FF2A5D0"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3</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ACFDCB3"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282044</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352AB73"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LUVA CIRÚRGICA Nº 6,5, COM 100 % DE COPOLÍMEROS, POLICLOROPRENE CONSTITUINDO DE BORRACHA SINTÉTICA FLEXÍVEL, FORMATO ANATÔMICO, ALTA SENSIBILIDADE TÁTIL, PUNHO LONGO REFORÇADO COM BAINHA UNIFORME, ACABAMENTO ANTIDESLIZANTE, SEM 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ESTÉRIL, DESCARTÁVEL, EMBALAGEM EM PAR. HOSPUB:10435</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5882E52"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Par</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465EDEF"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22.680</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565C41D"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C2161A8"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r w:rsidR="00860275" w:rsidRPr="000E524F" w14:paraId="7A41DF78" w14:textId="77777777" w:rsidTr="000E524F">
        <w:trPr>
          <w:trHeight w:val="2805"/>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2EEBF23"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4</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C277EB4"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272779</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23482D3"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LUVA CIRÚRGICA Nº 7,0 COM 100 % DE COPOLÍMEROS, POLICLOROPRENE CONSTITUINDO DE BORRACHA SINTÉTICA FLEXÍVEL, FORMATO ANATÔMICO, ALTA SENSIBILIDADE TÁTIL, PUNHO LONGO REFORÇADO COM BAINHA UNIFORME, ACABAMENTO ANTIDESLIZANTE, SEM 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ESTÉRIL, DESCARTÁVEL, EMBALAGEM EM PAR. HOSPUB:4380</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38BC4C7"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Par</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408BDE3"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23.040</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E69A521"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5F0999D"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r w:rsidR="00860275" w:rsidRPr="000E524F" w14:paraId="1A72A0C7" w14:textId="77777777" w:rsidTr="000E524F">
        <w:trPr>
          <w:trHeight w:val="464"/>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C26EAB7"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5</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C074C85"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272778</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F0F3C39"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 xml:space="preserve">LUVA CIRÚRGICA Nº 7, 5 COM 100 % DE COPOLÍMEROS, POLICLOROPRENE CONSTITUINDO DE BORRACHA SINTÉTICA FLEXÍVEL, FORMATO ANATÔMICO, ALTA SENSIBILIDADE TÁTIL, PUNHO LONGO REFORÇADO COM BAINHA UNIFORME, ACABAMENTO ANTIDESLIZANTE, SEM 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w:t>
            </w:r>
            <w:r w:rsidRPr="000E524F">
              <w:rPr>
                <w:rFonts w:ascii="Calibri" w:eastAsia="Times New Roman" w:hAnsi="Calibri" w:cs="Times New Roman"/>
                <w:color w:val="000000"/>
                <w:sz w:val="16"/>
                <w:szCs w:val="16"/>
                <w:lang w:eastAsia="pt-BR"/>
              </w:rPr>
              <w:lastRenderedPageBreak/>
              <w:t>ESTÉRIL, DESCARTÁVEL, EMBALAGEM EM PAR. HOSPUB: 9609</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6860922"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lastRenderedPageBreak/>
              <w:t>Par</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F19408E"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25.800</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6CE744F"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950C3C2"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r w:rsidR="00860275" w:rsidRPr="000E524F" w14:paraId="3BE32191" w14:textId="77777777" w:rsidTr="000E524F">
        <w:trPr>
          <w:trHeight w:val="2805"/>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A8EA7B8"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6</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DC504E1"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272777</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A58E6B5"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LUVA CIRÚRGICA Nº 8,0 COM 100 % DE COPOLÍMEROS, POLICLOROPRENE CONSTITUINDO DE BORRACHA SINTÉTICA FLEXÍVEL, FORMATO ANATÔMICO, ALTA SENSIBILIDADE TÁTIL, PUNHO LONGO REFORÇADO COM BAINHA UNIFORME, ACABAMENTO ANTIDESLIZANTE, SEM PÓ, PARA PROFISSIONAIS ALÉRGICOS AO LÁTEX, ACONDICIOADA EM DUPLA EMBALAGEM: A INTERNA COM ABERTURA ASSÉPTICA COM LUVAS DISPOSTAS EM MÃO " D" E " E', COM PUNHOS E POLEGARES DOBRADOS, PAPEL GRAU CIRÚRGICO E/OU FILME PLÁSTICO CONTENDO EXTERNAMENTE OS DADOS DE IDENTIFICAÇÃO DO PRODUTO, PROCEDÊNCIA, TIPO E DATA DE ESTERILIZAÇÃO, VALIDADE DO LOTE, CONFORME REGISTRO NO MS, CA DO MT E NORMA DA ABNT/NBR 13391, PORTARIA 233 DO INMETRO, ESTÉRIL, DESCARTÁVEL, EMBALAGEM EM PAR..HOSPUB:4382</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F9785B9"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Par</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2F1C720"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16.200</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070E3F3"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5E5CC7F"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r w:rsidR="00860275" w:rsidRPr="000E524F" w14:paraId="6B0387EF" w14:textId="77777777" w:rsidTr="000E524F">
        <w:trPr>
          <w:trHeight w:val="1275"/>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38B9411"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7</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CBC023A"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313654</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3AE51CD"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LUVA PARA PROCEDIMENTO, LUVA PROCEDIMENTO TAMNHO P, NÃO CIRÚRGICA BORRACHA SINTÉTICA, MATERIAL 100% LIVRE DE LÁTEX, SEM PÓ, ALTA SENSIBILIDADE, INTEGRO, TEXTURA UNIFORME, BOA ELASTICIDADE, RESISTENTE A TRAÇÃO, ALTA SENSIBILIDADE TÁTIL, AMBIDESTRA, DEVERÁ ATENTENDER A RDC 55 DE 04 DE NOVEMBRO 2011, NR 32. HOSPUB:4385</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184DA26"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Caixa c/ 100 unidades</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0B1B1E1"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17.496</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C01E8EA"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05153AB"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r w:rsidR="00860275" w:rsidRPr="000E524F" w14:paraId="720916BE" w14:textId="77777777" w:rsidTr="000E524F">
        <w:trPr>
          <w:trHeight w:val="1275"/>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182BA3D"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8</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F2F648B"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313653</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830ECAF"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LUVA PARA PROCEDIMENTO, LUVA PROCEDIMENTO TAMNHO M, NÃO CIRÚRGICA BORRACHA SINTÉTICA, MATERIAL 100% LIVRE DE LÁTEX, SEM PÓ, ALTA SENSIBILIDADE, INTEGRO, TEXTURA UNIFORME, BOA ELASTICIDADE, RESISTENTE A TRAÇÃO, ALTA SENSIBILIDADE TÁTIL, AMBIDESTRA, DEVERÁ ATENDENDER A RDC 55 DE 04 DE NOVEMBRO 2011, NR 32. HOSPUB:4384</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7F4BFCA"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Caixa c/ 100 unidades</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36E9226"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21.156</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3E96AEF"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CB83654"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r w:rsidR="00860275" w:rsidRPr="000E524F" w14:paraId="3B458A17" w14:textId="77777777" w:rsidTr="000E524F">
        <w:trPr>
          <w:trHeight w:val="1425"/>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1BA7C52"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9</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A403506"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313652</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C3EFBDA"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LUVA PARA PROCEDIMENTO, LUVA PROCEDIMENTO TAMNHO G, NÃO CIRÚRGICA BORRACHA SINTÉTICA, MATERIAL 100% LIVRE DE LÁTEX, SEM PÓ, ALTA SENSIBILIDADE, INTEGRO, TEXTURA UNIFORME, BOA ELASTICIDADE, RESISTENTE A TRAÇÃO, ALTA SENSIBILIDADE TÁTIL, AMBIDESTRA, DEVERÁ ATENDENDER A RDC 55 DE 04 DE NOVEMBRO 2011, NR 32. HOSPUB:3552</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750976A"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Caixa c/ 100 unidades</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9CD8058"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15.768</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BC18AB5"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AF31A51"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r w:rsidR="00860275" w:rsidRPr="000E524F" w14:paraId="0F8ABCB9" w14:textId="77777777" w:rsidTr="000E524F">
        <w:trPr>
          <w:trHeight w:val="1320"/>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5CF6713"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10</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0B23220"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 443092</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F39B098"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TOUCA BANHO LAVAGEM A SECO - TOUCA COM SHAMPOO LAVAGEM A SECO HIGIENE E PROTEÇÃO DO COURO CABELUDO, PRÉ IMPREGNADA COM SHAMPOO E CONDICIONADOR, COMPONENTE ANTIMICROBIANO, HIPO-ALERGENICO, ADSTRIGENTE, HIDRATANTE, DISPENSA ENXAGUE E SECAGEM, APRESENTAÇÃO INDIVIDUAL. HOSPUB: 14453</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3388F30"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Unidade</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BD9E15B"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7.620</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0A72D64"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884F3D3"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r w:rsidR="00860275" w:rsidRPr="000E524F" w14:paraId="363FAA98" w14:textId="77777777" w:rsidTr="000E524F">
        <w:trPr>
          <w:trHeight w:val="1215"/>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876C6BB"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11</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FB2DAFF"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269894</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B884FBC"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LUVAS PARA PROCEDIMENTO NÃO CIRÚRGICO, MATERIAL LÁTEX NATURAL ÍNTEGRO E UNIFORME, TAMANHOS PEQUENO, MÉDIO E GRANDE, CARACTERÍSTICAS ADICIONAIS LUBRIFICADA COM PÓ ABSORVÍVEL, DESCARTÁVEL, ATÓXICA, AMBIDESTRA, MODELO FORMATO ANATÔMICO, FINALIDADE RESISTENTE À TRAÇÃO TAMANHO P - HOSPUB: 910</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767DD19"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Caixa c/100 unidades</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69A0763"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36.000</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E1A2BBF"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D0CFC81"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r w:rsidR="00860275" w:rsidRPr="000E524F" w14:paraId="10361119" w14:textId="77777777" w:rsidTr="000E524F">
        <w:trPr>
          <w:trHeight w:val="1260"/>
        </w:trPr>
        <w:tc>
          <w:tcPr>
            <w:tcW w:w="532"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38058DE"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lastRenderedPageBreak/>
              <w:t>12</w:t>
            </w:r>
          </w:p>
        </w:tc>
        <w:tc>
          <w:tcPr>
            <w:tcW w:w="757"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DDE19B6"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 269893</w:t>
            </w:r>
          </w:p>
        </w:tc>
        <w:tc>
          <w:tcPr>
            <w:tcW w:w="325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3C8D2586" w14:textId="77777777" w:rsidR="00860275" w:rsidRPr="000E524F" w:rsidRDefault="00860275" w:rsidP="000E524F">
            <w:pPr>
              <w:spacing w:after="0" w:line="240" w:lineRule="auto"/>
              <w:jc w:val="both"/>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LUVAS PARA PROCEDIMENTO NÃO CIRÚRGICO, MATERIAL LÁTEX NATURAL ÍNTEGRO E UNIFORME, TAMANHOS PEQUENO, MÉDIO E GRANDE, CARACTERÍSTICAS ADICIONAIS LUBRIFICADA COM PÓ ABSORVÍVEL, DESCARTÁVEL, ATÓXICA, AMBIDESTRA, MODELO FORMATO ANATÔMICO, FINALIDADE RESISTENTE À TRAÇÃO TAMANHO M HOSPUB: 909</w:t>
            </w:r>
          </w:p>
        </w:tc>
        <w:tc>
          <w:tcPr>
            <w:tcW w:w="85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0DE54752"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Caixa c/100 unidades</w:t>
            </w:r>
          </w:p>
        </w:tc>
        <w:tc>
          <w:tcPr>
            <w:tcW w:w="850"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FEDCCC3"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84.000</w:t>
            </w:r>
          </w:p>
        </w:tc>
        <w:tc>
          <w:tcPr>
            <w:tcW w:w="993"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50D5229D"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c>
          <w:tcPr>
            <w:tcW w:w="127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B9DCFB5" w14:textId="77777777" w:rsidR="00860275" w:rsidRPr="000E524F" w:rsidRDefault="00860275" w:rsidP="000E524F">
            <w:pPr>
              <w:spacing w:after="0" w:line="240" w:lineRule="auto"/>
              <w:jc w:val="center"/>
              <w:rPr>
                <w:rFonts w:ascii="Calibri" w:eastAsia="Times New Roman" w:hAnsi="Calibri" w:cs="Times New Roman"/>
                <w:color w:val="000000"/>
                <w:sz w:val="16"/>
                <w:szCs w:val="16"/>
                <w:lang w:eastAsia="pt-BR"/>
              </w:rPr>
            </w:pPr>
            <w:r w:rsidRPr="000E524F">
              <w:rPr>
                <w:rFonts w:ascii="Calibri" w:eastAsia="Times New Roman" w:hAnsi="Calibri" w:cs="Times New Roman"/>
                <w:color w:val="000000"/>
                <w:sz w:val="16"/>
                <w:szCs w:val="16"/>
                <w:lang w:eastAsia="pt-BR"/>
              </w:rPr>
              <w:t>R$</w:t>
            </w:r>
          </w:p>
        </w:tc>
      </w:tr>
    </w:tbl>
    <w:p w14:paraId="053AA45B"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1.3. Vinculam esta contratação, independentemente de transcrição:</w:t>
      </w:r>
    </w:p>
    <w:p w14:paraId="35BFFA58" w14:textId="77777777" w:rsidR="00860275" w:rsidRPr="00860275" w:rsidRDefault="00860275" w:rsidP="000E524F">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1.3.1. O Termo de Referência;</w:t>
      </w:r>
    </w:p>
    <w:p w14:paraId="20F3E028" w14:textId="77777777" w:rsidR="00860275" w:rsidRPr="00860275" w:rsidRDefault="00860275" w:rsidP="000E524F">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1.3.2. O Edital da Licitação;</w:t>
      </w:r>
    </w:p>
    <w:p w14:paraId="46EB1E5F" w14:textId="77777777" w:rsidR="00860275" w:rsidRPr="00860275" w:rsidRDefault="00860275" w:rsidP="000E524F">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1.3.3. A Proposta do contratado;</w:t>
      </w:r>
    </w:p>
    <w:p w14:paraId="44F8F30F" w14:textId="77777777" w:rsidR="00860275" w:rsidRPr="00860275" w:rsidRDefault="00860275" w:rsidP="000E524F">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1.3.4. Eventuais anexos dos documentos supracitados.</w:t>
      </w:r>
    </w:p>
    <w:p w14:paraId="1D916A6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6EABD71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2. CLÁUSULA SEGUNDA – VIGÊNCIA E PRORROGAÇÃO</w:t>
      </w:r>
    </w:p>
    <w:p w14:paraId="5167A037"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2.1. O prazo de vigência da contratação é de 12 meses contados a partir da assinatura deste termo de contrato, na forma do artigo 105 da Lei n° 14.133, de 2021.</w:t>
      </w:r>
    </w:p>
    <w:p w14:paraId="0F7A386C" w14:textId="77777777" w:rsidR="00860275" w:rsidRPr="00860275" w:rsidRDefault="00860275" w:rsidP="000E524F">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5ED343ED"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69E1B9E1"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3. CLÁUSULA TERCEIRA – MODELOS DE EXECUÇÃO E GESTÃO CONTRATUAIS </w:t>
      </w:r>
    </w:p>
    <w:p w14:paraId="13A4E454"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3.1. O regime de execução contratual, os modelos de gestão e de execução, assim como os prazos e condições de conclusão, entrega, observação e recebimento do objeto constam no Termo de Referência, anexo a este Contrato.</w:t>
      </w:r>
    </w:p>
    <w:p w14:paraId="37D81A19"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786DF1AB"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4. CLÁUSULA QUARTA – SUBCONTRATAÇÃO</w:t>
      </w:r>
    </w:p>
    <w:p w14:paraId="2CDD1CFE"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4.1.Não será admitida a subcontratação do objeto contratual.</w:t>
      </w:r>
    </w:p>
    <w:p w14:paraId="39ADF71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61ED1DBF"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5. CLÁUSULA QUINTA - PREÇO</w:t>
      </w:r>
    </w:p>
    <w:p w14:paraId="609B13E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5.1. ​O valor total da contratação é de R$ ....... (.......)</w:t>
      </w:r>
    </w:p>
    <w:p w14:paraId="38579E39"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5.2.No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45DBC9D" w14:textId="77777777" w:rsid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667A71C3" w14:textId="77777777" w:rsidR="000E524F" w:rsidRPr="00860275" w:rsidRDefault="000E524F" w:rsidP="000E524F">
      <w:pPr>
        <w:spacing w:after="0" w:line="360" w:lineRule="auto"/>
        <w:jc w:val="both"/>
        <w:rPr>
          <w:rFonts w:ascii="Calibri" w:eastAsia="Times New Roman" w:hAnsi="Calibri" w:cs="Times New Roman"/>
          <w:color w:val="000000"/>
          <w:lang w:eastAsia="pt-BR"/>
        </w:rPr>
      </w:pPr>
    </w:p>
    <w:p w14:paraId="6B198695"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lastRenderedPageBreak/>
        <w:t>6. CLÁUSULA SEXTA - PAGAMENTO </w:t>
      </w:r>
    </w:p>
    <w:p w14:paraId="4D4D0122"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6.1. O prazo para pagamento ao contratado e demais condições a ele referentes encontram-se definidos no Termo de Referência, anexo a este Contrato.</w:t>
      </w:r>
    </w:p>
    <w:p w14:paraId="1E314AB3"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640B643B"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7. CLÁUSULA SÉTIMA - REAJUSTE</w:t>
      </w:r>
    </w:p>
    <w:p w14:paraId="241115E9"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7.1. Os preços inicialmente contratados são fixos e irreajustáveis no prazo de um ano contado da data da proposta.</w:t>
      </w:r>
    </w:p>
    <w:p w14:paraId="3E824364"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7.2. Após o interregno de um ano, e independentemente de pedido do contratado, os preços iniciais serão reajustados, mediante a aplicação, pelo contratante, do índice INPC exclusivamente para as obrigações iniciadas e concluídas após a ocorrência da anualidade.</w:t>
      </w:r>
    </w:p>
    <w:p w14:paraId="26603290"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7.3. Nos reajustes subsequentes ao primeiro, o interregno mínimo de um ano será contado a partir dos efeitos financeiros do último reajuste.</w:t>
      </w:r>
    </w:p>
    <w:p w14:paraId="538092FB"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7.4. No caso de atraso ou não divulgação do índice de reajustamento, o contratante pagará ao contratado a importância calculada pela última variação conhecida, liquidando a diferença correspondente tão logo seja divulgado o índice definitivo.</w:t>
      </w:r>
    </w:p>
    <w:p w14:paraId="06938AC4"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7.5. Nas aferições finais, o índice utilizado para reajuste será, obrigatoriamente, o definitivo.</w:t>
      </w:r>
    </w:p>
    <w:p w14:paraId="653F440A"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7.6. Caso o índice estabelecido para reajustamento venha a ser extinto ou de qualquer forma não possa mais ser utilizado, será adotado, em substituição, o que vier a ser determinado pela legislação então em vigor.</w:t>
      </w:r>
    </w:p>
    <w:p w14:paraId="47220E5F"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7.7. Na ausência de previsão legal quanto ao índice substituto, as partes elegerão novo índice oficial, para reajustamento do preço do valor remanescente, por meio de termo aditivo.</w:t>
      </w:r>
    </w:p>
    <w:p w14:paraId="008E2B15"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7.8. O reajuste será realizado por apostilamento.</w:t>
      </w:r>
    </w:p>
    <w:p w14:paraId="69176C90"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42ACC966"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8. CLÁUSULA OITAVA - OBRIGAÇÕES DO CONTRATANTE </w:t>
      </w:r>
    </w:p>
    <w:p w14:paraId="79B7215F"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8.1. São obrigações do Contratante:</w:t>
      </w:r>
    </w:p>
    <w:p w14:paraId="0188391E"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8.2. Exigir o cumprimento de todas as obrigações assumidas pelo Contratado, de acordo com o contrato e seus anexos;</w:t>
      </w:r>
    </w:p>
    <w:p w14:paraId="6203F443"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8.3. Receber o objeto no prazo e condições estabelecidas no Termo de Referência;</w:t>
      </w:r>
    </w:p>
    <w:p w14:paraId="4CBE894E"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8.4. Notificar o Contratado, por escrito, sobre vícios, defeitos ou incorreções verificadas no objeto fornecido, para que seja por ele substituído, reparado ou corrigido, no total ou em parte, às suas expensas;</w:t>
      </w:r>
    </w:p>
    <w:p w14:paraId="44A647E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8.5. Acompanhar e fiscalizar a execução do contrato e o cumprimento das obrigações pelo Contratado;</w:t>
      </w:r>
    </w:p>
    <w:p w14:paraId="3A216F91"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lastRenderedPageBreak/>
        <w:t>8.6. 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2FC1D0D0"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8.7. Efetuar o pagamento ao Contratado do valor correspondente ao fornecimento do objeto, no prazo, forma e condições estabelecidos no presente Contrato;</w:t>
      </w:r>
    </w:p>
    <w:p w14:paraId="39748BD0"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8.8. Aplicar ao Contratado as sanções previstas na lei e neste Contrato;</w:t>
      </w:r>
    </w:p>
    <w:p w14:paraId="472472A5"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8.9. Cientificar o órgão de representação judicial da Advocacia-Geral da União para adoção das medidas cabíveis quando do descumprimento de obrigações pelo Contratado;</w:t>
      </w:r>
    </w:p>
    <w:p w14:paraId="5C4EF3BD"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BE984A8" w14:textId="77777777" w:rsidR="00860275" w:rsidRPr="00860275" w:rsidRDefault="00860275" w:rsidP="000E524F">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8.10.1.  A Administração terá o prazo de</w:t>
      </w:r>
      <w:r w:rsidRPr="00860275">
        <w:rPr>
          <w:rFonts w:ascii="Calibri" w:eastAsia="Times New Roman" w:hAnsi="Calibri" w:cs="Times New Roman"/>
          <w:i/>
          <w:iCs/>
          <w:color w:val="000000"/>
          <w:lang w:eastAsia="pt-BR"/>
        </w:rPr>
        <w:t> </w:t>
      </w:r>
      <w:r w:rsidRPr="00860275">
        <w:rPr>
          <w:rFonts w:ascii="Calibri" w:eastAsia="Times New Roman" w:hAnsi="Calibri" w:cs="Times New Roman"/>
          <w:color w:val="000000"/>
          <w:lang w:eastAsia="pt-BR"/>
        </w:rPr>
        <w:t>60 (sessenta) dias, a contar da data do protocolo do requerimento para decidir, admitida a prorrogação motivada, por igual período. </w:t>
      </w:r>
    </w:p>
    <w:p w14:paraId="2893098F"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8.11. Responder eventuais pedidos de reestabelecimento do equilíbrio econômico-financeiro feitos pelo contratado no prazo máximo de 90 (noventa) dias.</w:t>
      </w:r>
    </w:p>
    <w:p w14:paraId="2BE27556"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8.12. Notificar os emitentes das garantias quanto ao início de processo administrativo para apuração de descumprimento de cláusulas contratuais.</w:t>
      </w:r>
    </w:p>
    <w:p w14:paraId="29BC3B89"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544C1B3"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29C7BC15"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9. CLÁUSULA NONA - OBRIGAÇÕES DO CONTRATADO  </w:t>
      </w:r>
    </w:p>
    <w:p w14:paraId="6E87331D"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53C0D64C"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9.2. Entregar o objeto acompanhado do manual do usuário, com uma versão em português, e da relação da rede de assistência técnica autorizada;</w:t>
      </w:r>
    </w:p>
    <w:p w14:paraId="27E9F7B4"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9.3. Responsabilizar-se pelos vícios e danos decorrentes do objeto, de acordo com o Código de Defesa do Consumidor (Lei nº 8.078, de 1990);</w:t>
      </w:r>
    </w:p>
    <w:p w14:paraId="55D082EA"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lastRenderedPageBreak/>
        <w:t>9.4. Comunicar ao contratante, no prazo máximo de 24 (vinte e quatro) horas que antecede a data da entrega, os motivos que impossibilitem o cumprimento do prazo previsto, com a devida comprovação;</w:t>
      </w:r>
    </w:p>
    <w:p w14:paraId="3B3B32A2"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9.5. Atender às determinações regulares emitidas pelo fiscal ou gestor do contrato ou autoridade superior (art. 137, II, da Lei n.º 14.133, de 2021) e prestar todo esclarecimento ou informação por eles solicitados;</w:t>
      </w:r>
    </w:p>
    <w:p w14:paraId="691252B5"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9.6. Reparar, corrigir, remover, reconstruir ou substituir, às suas expensas, no total ou em parte, no prazo fixado pelo fiscal do contrato, os bens nos quais se verificarem vícios, defeitos ou incorreções resultantes da execução ou dos materiais empregados; </w:t>
      </w:r>
    </w:p>
    <w:p w14:paraId="7EFBCC22"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CD32126"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6AAB7EC0"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02A84AF"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9.10. Comunicar ao Fiscal do contrato, no prazo de 24 (vinte e quatro) horas, qualquer ocorrência anormal ou acidente que se verifique no local da execução do objeto contratual.</w:t>
      </w:r>
    </w:p>
    <w:p w14:paraId="0A310DDC"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9.11. Paralisar, por determinação do contratante, qualquer atividade que não esteja sendo executada de acordo com a boa técnica ou que ponha em risco a segurança de pessoas ou bens de terceiros.</w:t>
      </w:r>
    </w:p>
    <w:p w14:paraId="16ED740F"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bookmarkStart w:id="39" w:name="_msocom_1"/>
      <w:r w:rsidRPr="00860275">
        <w:rPr>
          <w:rFonts w:ascii="Calibri" w:eastAsia="Times New Roman" w:hAnsi="Calibri" w:cs="Times New Roman"/>
          <w:color w:val="000000"/>
          <w:lang w:eastAsia="pt-BR"/>
        </w:rPr>
        <w:t>9.12. Manter durante toda a vigência do contrato, em compatibilidade com as obrigações assumidas, todas as condições exigidas para habilitação na licitação;</w:t>
      </w:r>
    </w:p>
    <w:p w14:paraId="2E8A33B3"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9.13.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06EE221D"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lastRenderedPageBreak/>
        <w:t>9.14. Comprovar a reserva de cargos a que se refere a cláusula acima, no prazo fixado pelo fiscal do contrato, com a indicação dos empregados que preencheram as referidas vagas (art. 116, parágrafo único, da Lei n.º 14.133, de 2021);</w:t>
      </w:r>
    </w:p>
    <w:p w14:paraId="789F5BF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9.15.  Guardar sigilo sobre todas as informações obtidas em decorrência do cumprimento do contrato;</w:t>
      </w:r>
    </w:p>
    <w:p w14:paraId="1498241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BAD6EE2"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9.17.  Cumprir, além dos postulados legais vigentes de âmbito federal, estadual ou municipal, as normas de segurança do contratante;</w:t>
      </w:r>
    </w:p>
    <w:p w14:paraId="3783967D"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4E3110B3"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10. CLÁUSULA DÉCIMA– GARANTIA DE EXECUÇÃO </w:t>
      </w:r>
    </w:p>
    <w:p w14:paraId="4B5A9452"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10.1. Não haverá exigência de garantia contratual da execução.</w:t>
      </w:r>
    </w:p>
    <w:p w14:paraId="6CF8D9D7"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21C9F4F5"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bookmarkStart w:id="40" w:name="_msocom_2"/>
      <w:bookmarkEnd w:id="40"/>
      <w:r w:rsidRPr="00860275">
        <w:rPr>
          <w:rFonts w:ascii="Calibri" w:eastAsia="Times New Roman" w:hAnsi="Calibri" w:cs="Times New Roman"/>
          <w:b/>
          <w:bCs/>
          <w:color w:val="000000"/>
          <w:u w:val="single"/>
          <w:lang w:eastAsia="pt-BR"/>
        </w:rPr>
        <w:t>11. CLÁUSULA DÉCIMA PRIMEIRA – INFRAÇÕES E SANÇÕES ADMINISTRATIVAS</w:t>
      </w:r>
    </w:p>
    <w:p w14:paraId="5BC72B8D"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11.1. Comete infração administrativa, nos termos da Lei nº 14.133, de 2021, o contratado que:</w:t>
      </w:r>
    </w:p>
    <w:p w14:paraId="02DEA42E" w14:textId="026B4419"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a. </w:t>
      </w:r>
      <w:r w:rsidR="00860275" w:rsidRPr="00860275">
        <w:rPr>
          <w:rFonts w:ascii="Calibri" w:eastAsia="Times New Roman" w:hAnsi="Calibri" w:cs="Times New Roman"/>
          <w:color w:val="000000"/>
          <w:lang w:eastAsia="pt-BR"/>
        </w:rPr>
        <w:t>der causa à inexecução parcial do contrato;</w:t>
      </w:r>
    </w:p>
    <w:p w14:paraId="324D3807" w14:textId="68202907"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b. </w:t>
      </w:r>
      <w:r w:rsidR="00860275" w:rsidRPr="00860275">
        <w:rPr>
          <w:rFonts w:ascii="Calibri" w:eastAsia="Times New Roman" w:hAnsi="Calibri" w:cs="Times New Roman"/>
          <w:color w:val="000000"/>
          <w:lang w:eastAsia="pt-BR"/>
        </w:rPr>
        <w:t>der causa à inexecução parcial do contrato que cause grave dano à Administração ou ao funcionamento dos serviços públicos ou ao interesse coletivo;</w:t>
      </w:r>
    </w:p>
    <w:p w14:paraId="576B2AAD" w14:textId="34D2E95B"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c.</w:t>
      </w:r>
      <w:r w:rsidR="00860275" w:rsidRPr="00860275">
        <w:rPr>
          <w:rFonts w:ascii="Calibri" w:eastAsia="Times New Roman" w:hAnsi="Calibri" w:cs="Times New Roman"/>
          <w:color w:val="000000"/>
          <w:lang w:eastAsia="pt-BR"/>
        </w:rPr>
        <w:t>der causa à inexecução total do contrato;</w:t>
      </w:r>
    </w:p>
    <w:p w14:paraId="4551204A" w14:textId="1A4F238C"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d. </w:t>
      </w:r>
      <w:r w:rsidR="00860275" w:rsidRPr="00860275">
        <w:rPr>
          <w:rFonts w:ascii="Calibri" w:eastAsia="Times New Roman" w:hAnsi="Calibri" w:cs="Times New Roman"/>
          <w:color w:val="000000"/>
          <w:lang w:eastAsia="pt-BR"/>
        </w:rPr>
        <w:t>ensejar o retardamento da execução ou da entrega do objeto da contratação sem motivo justificado;</w:t>
      </w:r>
    </w:p>
    <w:p w14:paraId="545090DF" w14:textId="69138361"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e. </w:t>
      </w:r>
      <w:r w:rsidR="00860275" w:rsidRPr="00860275">
        <w:rPr>
          <w:rFonts w:ascii="Calibri" w:eastAsia="Times New Roman" w:hAnsi="Calibri" w:cs="Times New Roman"/>
          <w:color w:val="000000"/>
          <w:lang w:eastAsia="pt-BR"/>
        </w:rPr>
        <w:t>apresentar documentação falsa ou prestar declaração falsa durante a execução do contrato;</w:t>
      </w:r>
    </w:p>
    <w:p w14:paraId="31D29A9F" w14:textId="2CA4120E"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f. </w:t>
      </w:r>
      <w:r w:rsidR="00860275" w:rsidRPr="00860275">
        <w:rPr>
          <w:rFonts w:ascii="Calibri" w:eastAsia="Times New Roman" w:hAnsi="Calibri" w:cs="Times New Roman"/>
          <w:color w:val="000000"/>
          <w:lang w:eastAsia="pt-BR"/>
        </w:rPr>
        <w:t>praticar ato fraudulento na execução do contrato;</w:t>
      </w:r>
    </w:p>
    <w:p w14:paraId="778296E8" w14:textId="2D55798E"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g. </w:t>
      </w:r>
      <w:r w:rsidR="00860275" w:rsidRPr="00860275">
        <w:rPr>
          <w:rFonts w:ascii="Calibri" w:eastAsia="Times New Roman" w:hAnsi="Calibri" w:cs="Times New Roman"/>
          <w:color w:val="000000"/>
          <w:lang w:eastAsia="pt-BR"/>
        </w:rPr>
        <w:t>comportar-se de modo inidôneo ou cometer fraude de qualquer natureza;</w:t>
      </w:r>
    </w:p>
    <w:p w14:paraId="67E4379E" w14:textId="43250797"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i. </w:t>
      </w:r>
      <w:r w:rsidR="00860275" w:rsidRPr="00860275">
        <w:rPr>
          <w:rFonts w:ascii="Calibri" w:eastAsia="Times New Roman" w:hAnsi="Calibri" w:cs="Times New Roman"/>
          <w:color w:val="000000"/>
          <w:lang w:eastAsia="pt-BR"/>
        </w:rPr>
        <w:t>praticar ato lesivo previsto no art. 5º da Lei nº 12.846, de 1º de agosto de 2013.</w:t>
      </w:r>
    </w:p>
    <w:p w14:paraId="7DCA11D3" w14:textId="7EA0FEDF"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11.2. Serão aplicadas ao contratado que incorrer nas infrações acima descritas as seguintes sanções:</w:t>
      </w:r>
    </w:p>
    <w:p w14:paraId="4C1ACE67" w14:textId="015EBB1C"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 </w:t>
      </w:r>
      <w:r w:rsidR="00860275" w:rsidRPr="00860275">
        <w:rPr>
          <w:rFonts w:ascii="Calibri" w:eastAsia="Times New Roman" w:hAnsi="Calibri" w:cs="Times New Roman"/>
          <w:b/>
          <w:bCs/>
          <w:color w:val="000000"/>
          <w:lang w:eastAsia="pt-BR"/>
        </w:rPr>
        <w:t>Advertência</w:t>
      </w:r>
      <w:r w:rsidR="00860275" w:rsidRPr="00860275">
        <w:rPr>
          <w:rFonts w:ascii="Calibri" w:eastAsia="Times New Roman" w:hAnsi="Calibri" w:cs="Times New Roman"/>
          <w:color w:val="000000"/>
          <w:lang w:eastAsia="pt-BR"/>
        </w:rPr>
        <w:t>, quando o contratado der causa à inexecução parcial do contrato, sempre que não se justificar a imposição de penalidade mais grave (art. 156, §2º, da </w:t>
      </w:r>
      <w:bookmarkStart w:id="41" w:name="_Hlk114504069"/>
      <w:r w:rsidR="00860275" w:rsidRPr="00860275">
        <w:rPr>
          <w:rFonts w:ascii="Calibri" w:eastAsia="Times New Roman" w:hAnsi="Calibri" w:cs="Times New Roman"/>
          <w:color w:val="000000"/>
          <w:lang w:eastAsia="pt-BR"/>
        </w:rPr>
        <w:t>Lei nº 14.133, de 2021</w:t>
      </w:r>
      <w:bookmarkEnd w:id="41"/>
      <w:r w:rsidR="00860275" w:rsidRPr="00860275">
        <w:rPr>
          <w:rFonts w:ascii="Calibri" w:eastAsia="Times New Roman" w:hAnsi="Calibri" w:cs="Times New Roman"/>
          <w:color w:val="000000"/>
          <w:lang w:eastAsia="pt-BR"/>
        </w:rPr>
        <w:t>);</w:t>
      </w:r>
    </w:p>
    <w:p w14:paraId="3B6D1DE9" w14:textId="2A3CCBA8"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lastRenderedPageBreak/>
        <w:t xml:space="preserve">ii. </w:t>
      </w:r>
      <w:r w:rsidR="00860275" w:rsidRPr="00860275">
        <w:rPr>
          <w:rFonts w:ascii="Calibri" w:eastAsia="Times New Roman" w:hAnsi="Calibri" w:cs="Times New Roman"/>
          <w:b/>
          <w:bCs/>
          <w:color w:val="000000"/>
          <w:lang w:eastAsia="pt-BR"/>
        </w:rPr>
        <w:t>Impedimento de licitar e contratar</w:t>
      </w:r>
      <w:r w:rsidR="00860275" w:rsidRPr="00860275">
        <w:rPr>
          <w:rFonts w:ascii="Calibri" w:eastAsia="Times New Roman" w:hAnsi="Calibri" w:cs="Times New Roman"/>
          <w:color w:val="000000"/>
          <w:lang w:eastAsia="pt-BR"/>
        </w:rPr>
        <w:t>, quando praticadas as condutas descritas nas alíneas “b”, “c” e “d” do subitem acima deste Contrato, sempre que não se justificar a imposição de penalidade mais grave (art. 156, § 4º, da Lei nº 14.133, de 2021);</w:t>
      </w:r>
    </w:p>
    <w:p w14:paraId="64213AF9" w14:textId="795DC57E"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iii. </w:t>
      </w:r>
      <w:r w:rsidR="00860275" w:rsidRPr="00860275">
        <w:rPr>
          <w:rFonts w:ascii="Calibri" w:eastAsia="Times New Roman" w:hAnsi="Calibri" w:cs="Times New Roman"/>
          <w:b/>
          <w:bCs/>
          <w:color w:val="000000"/>
          <w:lang w:eastAsia="pt-BR"/>
        </w:rPr>
        <w:t>Declaração de inidoneidade para licitar e contratar</w:t>
      </w:r>
      <w:r w:rsidR="00860275" w:rsidRPr="00860275">
        <w:rPr>
          <w:rFonts w:ascii="Calibri" w:eastAsia="Times New Roman" w:hAnsi="Calibri" w:cs="Times New Roman"/>
          <w:color w:val="000000"/>
          <w:lang w:eastAsia="pt-BR"/>
        </w:rPr>
        <w:t>, quando praticadas as condutas descritas nas alíneas “e”, “f”, “g” e “h” do subitem acima deste Contrato, bem como nas alíneas “b”, “c” e “d”, que justifiquem a imposição de penalidade mais grave (art. 156, §5º, da Lei nº 14.133, de 2021).</w:t>
      </w:r>
    </w:p>
    <w:p w14:paraId="69E05FA9" w14:textId="1D6E79D6" w:rsidR="00860275" w:rsidRPr="00860275" w:rsidRDefault="000E524F" w:rsidP="000E524F">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iv. </w:t>
      </w:r>
      <w:r w:rsidR="00860275" w:rsidRPr="00860275">
        <w:rPr>
          <w:rFonts w:ascii="Calibri" w:eastAsia="Times New Roman" w:hAnsi="Calibri" w:cs="Times New Roman"/>
          <w:b/>
          <w:bCs/>
          <w:color w:val="000000"/>
          <w:lang w:eastAsia="pt-BR"/>
        </w:rPr>
        <w:t>Multa:</w:t>
      </w:r>
    </w:p>
    <w:p w14:paraId="5FC2C43D" w14:textId="77777777" w:rsidR="00860275" w:rsidRPr="00860275" w:rsidRDefault="00860275" w:rsidP="000E524F">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 moratória de 0,5% (zero vírgula cinco por cento) por dia de atraso injustificado sobre o valor da parcela inadimplida, até o limite de 30 (trinta) dias;</w:t>
      </w:r>
    </w:p>
    <w:p w14:paraId="4DEF3CF0" w14:textId="77777777" w:rsidR="00860275" w:rsidRPr="00860275" w:rsidRDefault="00860275" w:rsidP="000E524F">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2. compensatória de 10% (dez por cento) sobre o valor total do contrato, no caso de inexecução total do objeto.</w:t>
      </w:r>
    </w:p>
    <w:p w14:paraId="6E01A8CA"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11.3.  A aplicação das sanções previstas neste Contrato não exclui, em hipótese alguma, a obrigação de reparação integral do dano causado ao Contratante (art. 156, §9º, da Lei nº 14.133, de 2021)</w:t>
      </w:r>
    </w:p>
    <w:p w14:paraId="50B532E9"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11.4. Todas as sanções previstas neste Contrato poderão ser aplicadas cumulativamente com a multa (art. 156, §7º, da Lei nº 14.133, de 2021).</w:t>
      </w:r>
    </w:p>
    <w:p w14:paraId="526EF347" w14:textId="77777777" w:rsidR="00860275" w:rsidRPr="00860275" w:rsidRDefault="00860275" w:rsidP="000E524F">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11.4.1.. Antes da aplicação da multa será facultada a defesa do interessado no prazo de 15 (quinze) dias úteis, contado da data de sua intimação (art. 157, da Lei nº 14.133, de 2021)</w:t>
      </w:r>
    </w:p>
    <w:p w14:paraId="0577D472" w14:textId="77777777" w:rsidR="00860275" w:rsidRPr="00860275" w:rsidRDefault="00860275" w:rsidP="000E524F">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611DD13C" w14:textId="77777777" w:rsidR="00860275" w:rsidRPr="00860275" w:rsidRDefault="00860275" w:rsidP="000E524F">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11.4.3.  Previamente ao encaminhamento à cobrança judicial, a multa poderá ser recolhida administrativamente no prazo máximo de 30 (trinta) dias, a contar da data do recebimento da comunicação enviada pela autoridade competente.</w:t>
      </w:r>
      <w:bookmarkStart w:id="42" w:name="_Hlk78351618"/>
      <w:bookmarkEnd w:id="42"/>
    </w:p>
    <w:p w14:paraId="4FF0D100"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11.5.  A aplicação das sanções realizar-se-á em processo administrativo que assegure o contraditório e a ampla defesa ao Contratado, observando-se o procedimento previsto no </w:t>
      </w:r>
      <w:r w:rsidRPr="00860275">
        <w:rPr>
          <w:rFonts w:ascii="Calibri" w:eastAsia="Times New Roman" w:hAnsi="Calibri" w:cs="Times New Roman"/>
          <w:b/>
          <w:bCs/>
          <w:color w:val="000000"/>
          <w:lang w:eastAsia="pt-BR"/>
        </w:rPr>
        <w:t>caput </w:t>
      </w:r>
      <w:r w:rsidRPr="00860275">
        <w:rPr>
          <w:rFonts w:ascii="Calibri" w:eastAsia="Times New Roman" w:hAnsi="Calibri" w:cs="Times New Roman"/>
          <w:color w:val="000000"/>
          <w:lang w:eastAsia="pt-BR"/>
        </w:rPr>
        <w:t>e parágrafos do art. 158 da Lei nº 14.133, de 2021, para as penalidades de impedimento de licitar e contratar e de declaração de inidoneidade para licitar ou contratar.</w:t>
      </w:r>
    </w:p>
    <w:p w14:paraId="648EBD8C"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11.6.  Na aplicação das sanções serão considerados (art. 156, §1º, da Lei nº 14.133, de 2021):</w:t>
      </w:r>
    </w:p>
    <w:p w14:paraId="530A87D0" w14:textId="3244B6C6" w:rsidR="00860275" w:rsidRPr="00860275" w:rsidRDefault="000E524F" w:rsidP="00A458FD">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1. </w:t>
      </w:r>
      <w:r w:rsidR="00860275" w:rsidRPr="00860275">
        <w:rPr>
          <w:rFonts w:ascii="Calibri" w:eastAsia="Times New Roman" w:hAnsi="Calibri" w:cs="Times New Roman"/>
          <w:color w:val="000000"/>
          <w:lang w:eastAsia="pt-BR"/>
        </w:rPr>
        <w:t>a natureza e a gravidade da infração cometida;</w:t>
      </w:r>
    </w:p>
    <w:p w14:paraId="56091C3D" w14:textId="11248DF8" w:rsidR="00860275" w:rsidRPr="00860275" w:rsidRDefault="000E524F" w:rsidP="00A458FD">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2. </w:t>
      </w:r>
      <w:r w:rsidR="00860275" w:rsidRPr="00860275">
        <w:rPr>
          <w:rFonts w:ascii="Calibri" w:eastAsia="Times New Roman" w:hAnsi="Calibri" w:cs="Times New Roman"/>
          <w:color w:val="000000"/>
          <w:lang w:eastAsia="pt-BR"/>
        </w:rPr>
        <w:t>as peculiaridades do caso concreto;</w:t>
      </w:r>
    </w:p>
    <w:p w14:paraId="368D3CA8" w14:textId="426713DF" w:rsidR="00860275" w:rsidRPr="00860275" w:rsidRDefault="000E524F" w:rsidP="00A458FD">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lastRenderedPageBreak/>
        <w:t xml:space="preserve">3. </w:t>
      </w:r>
      <w:r w:rsidR="00860275" w:rsidRPr="00860275">
        <w:rPr>
          <w:rFonts w:ascii="Calibri" w:eastAsia="Times New Roman" w:hAnsi="Calibri" w:cs="Times New Roman"/>
          <w:color w:val="000000"/>
          <w:lang w:eastAsia="pt-BR"/>
        </w:rPr>
        <w:t>as circunstâncias agravantes ou atenuantes;</w:t>
      </w:r>
    </w:p>
    <w:p w14:paraId="635CD378" w14:textId="0772355F" w:rsidR="00860275" w:rsidRPr="00860275" w:rsidRDefault="000E524F" w:rsidP="00A458FD">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4. </w:t>
      </w:r>
      <w:r w:rsidR="00860275" w:rsidRPr="00860275">
        <w:rPr>
          <w:rFonts w:ascii="Calibri" w:eastAsia="Times New Roman" w:hAnsi="Calibri" w:cs="Times New Roman"/>
          <w:color w:val="000000"/>
          <w:lang w:eastAsia="pt-BR"/>
        </w:rPr>
        <w:t>os danos que dela provierem para o Contratante;</w:t>
      </w:r>
    </w:p>
    <w:p w14:paraId="7B2985A5" w14:textId="43762B71" w:rsidR="00860275" w:rsidRPr="00860275" w:rsidRDefault="000E524F" w:rsidP="000E524F">
      <w:pPr>
        <w:spacing w:after="0" w:line="360" w:lineRule="auto"/>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5. </w:t>
      </w:r>
      <w:r w:rsidR="00860275" w:rsidRPr="00860275">
        <w:rPr>
          <w:rFonts w:ascii="Calibri" w:eastAsia="Times New Roman" w:hAnsi="Calibri" w:cs="Times New Roman"/>
          <w:color w:val="000000"/>
          <w:lang w:eastAsia="pt-BR"/>
        </w:rPr>
        <w:t>a implantação ou o aperfeiçoamento de programa de integridade, conforme normas e orientações dos órgãos de controle.</w:t>
      </w:r>
    </w:p>
    <w:p w14:paraId="02F9101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7EB13A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005DCA96"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2931899A"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11.10.  As sanções de impedimento de licitar e contratar e declaração de inidoneidade para licitar ou contratar são passíveis de reabilitação na forma do art. 163 da Lei nº 14.133/21.</w:t>
      </w:r>
    </w:p>
    <w:p w14:paraId="6C7899C2"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9AF9445"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0FD81162"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12.CLÁUSULA DÉCIMA SEGUNDA– DA EXTINÇÃO CONTRATUAL</w:t>
      </w:r>
    </w:p>
    <w:p w14:paraId="6F1F88CF"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12.1. O contrato será extinto quando cumpridas as obrigações de ambas as partes, ainda que isso ocorra antes do prazo estipulado para tanto.</w:t>
      </w:r>
    </w:p>
    <w:p w14:paraId="27D04D7C"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lastRenderedPageBreak/>
        <w:t> 12.2. Se as obrigações não forem cumpridas no prazo estipulado, a vigência ficará prorrogada até a conclusão do objeto, caso em que deverá a Administração providenciar a readequação do cronograma fixado para o contrato.</w:t>
      </w:r>
    </w:p>
    <w:p w14:paraId="7D395141"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12.3. Quando a não conclusão do contrato referida no item anterior decorrer de culpa do contratado:</w:t>
      </w:r>
    </w:p>
    <w:p w14:paraId="1AEF2832" w14:textId="77777777" w:rsidR="00860275" w:rsidRPr="00860275" w:rsidRDefault="00860275" w:rsidP="00A458FD">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i/>
          <w:iCs/>
          <w:color w:val="000000"/>
          <w:lang w:eastAsia="pt-BR"/>
        </w:rPr>
        <w:t>a) ficará ele constituído em mora, sendo-lhe aplicáveis as respectivas sanções administrativas; e </w:t>
      </w:r>
    </w:p>
    <w:p w14:paraId="63E5CA1F" w14:textId="77777777" w:rsidR="00860275" w:rsidRPr="00860275" w:rsidRDefault="00860275" w:rsidP="00A458FD">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i/>
          <w:iCs/>
          <w:color w:val="000000"/>
          <w:lang w:eastAsia="pt-BR"/>
        </w:rPr>
        <w:t>b) poderá a Administração optar pela extinção do contrato e, nesse caso, adotará as medidas admitidas em lei para a continuidade da execução contratual</w:t>
      </w:r>
    </w:p>
    <w:p w14:paraId="0187FDCD"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12.3. O contrato poderá ser extinto antes de cumpridas as obrigações nele estipuladas, ou antes do prazo nele fixado, por algum dos motivos previstos no artigo 137 da Lei nº 14.133/21, bem como amigavelmente, assegurados o contraditório e a ampla defesa.</w:t>
      </w:r>
    </w:p>
    <w:p w14:paraId="59206296" w14:textId="77777777" w:rsidR="00860275" w:rsidRPr="00860275" w:rsidRDefault="00860275" w:rsidP="00A458FD">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12.3.1. Nesta hipótese, aplicam-se também os artigos 138 e 139 da mesma Lei.</w:t>
      </w:r>
    </w:p>
    <w:p w14:paraId="4A72E86A" w14:textId="77777777" w:rsidR="00860275" w:rsidRPr="00860275" w:rsidRDefault="00860275" w:rsidP="00A458FD">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12.3.2. A alteração social ou a modificação da finalidade ou da estrutura da empresa não ensejará a extinção se não restringir sua capacidade de concluir o contrato.</w:t>
      </w:r>
    </w:p>
    <w:p w14:paraId="354AFA3C" w14:textId="77777777" w:rsidR="00860275" w:rsidRPr="00860275" w:rsidRDefault="00860275" w:rsidP="00A458FD">
      <w:pPr>
        <w:spacing w:after="0" w:line="360" w:lineRule="auto"/>
        <w:ind w:left="1702"/>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12.3.2.1. Se a operação implicar mudança da pessoa jurídica contratada, deverá ser formalizado termo aditivo para alteração subjetiva.</w:t>
      </w:r>
    </w:p>
    <w:p w14:paraId="186E8D77"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12.4. O termo de extinção, sempre que possível, será precedido:</w:t>
      </w:r>
    </w:p>
    <w:p w14:paraId="6435D483" w14:textId="77777777" w:rsidR="00860275" w:rsidRPr="00860275" w:rsidRDefault="00860275" w:rsidP="00A458FD">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12.4.1. Balanço dos eventos contratuais já cumpridos ou parcialmente cumpridos;</w:t>
      </w:r>
    </w:p>
    <w:p w14:paraId="00268DF8" w14:textId="77777777" w:rsidR="00860275" w:rsidRPr="00860275" w:rsidRDefault="00860275" w:rsidP="00A458FD">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12.4.2. Relação dos pagamentos já efetuados e ainda devidos;</w:t>
      </w:r>
    </w:p>
    <w:p w14:paraId="6221178B" w14:textId="77777777" w:rsidR="00860275" w:rsidRPr="00860275" w:rsidRDefault="00860275" w:rsidP="00A458FD">
      <w:pPr>
        <w:spacing w:after="0" w:line="360" w:lineRule="auto"/>
        <w:ind w:left="851"/>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12.4.3. Indenizações e multas.</w:t>
      </w:r>
    </w:p>
    <w:p w14:paraId="2A910F0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12.5. A extinção do contrato não configura óbice para o reconhecimento do desequilíbrio econômico-financeiro, hipótese em que será concedida indenização por meio de termo indenizatório (art. 131, caput, da Lei n.º 14.133, de 2021).</w:t>
      </w:r>
    </w:p>
    <w:p w14:paraId="19FA7E79"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39D2B642"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13.CLÁUSULA DÉCIMA TERCEIRA – DOTAÇÃO ORÇAMENTÁRIA</w:t>
      </w:r>
    </w:p>
    <w:p w14:paraId="63A6D4B2"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13.1. As despesas decorrentes da presente contratação correrão à conta de recursos específicos consignados no Orçamento Geral da União deste exercício, na dotação abaixo discriminada:</w:t>
      </w:r>
    </w:p>
    <w:p w14:paraId="123A9EE3"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Gestão/Unidade:</w:t>
      </w:r>
    </w:p>
    <w:p w14:paraId="6DEE255B"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Fonte de Recursos:</w:t>
      </w:r>
    </w:p>
    <w:p w14:paraId="641C0B6B"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Programa de Trabalho:</w:t>
      </w:r>
    </w:p>
    <w:p w14:paraId="22EEEF59"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Elemento de Despesa:</w:t>
      </w:r>
    </w:p>
    <w:p w14:paraId="4360FD40"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Plano Interno:</w:t>
      </w:r>
    </w:p>
    <w:p w14:paraId="7AE06ADF"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lastRenderedPageBreak/>
        <w:t>Nota de Empenho:</w:t>
      </w:r>
    </w:p>
    <w:p w14:paraId="0E70D910"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1A43EB9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14. CLÁUSULA DÉCIMA QUARTA - DA POLÍTICA ANTICORRUPÇÃO</w:t>
      </w:r>
    </w:p>
    <w:p w14:paraId="3AB1E336"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14.1.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4.410, de 7 de outubro de 2002, Decreto nº 5.687, de 31 de janeiro de 2006,completando ainda com a Lei 14.133/2021, Artigo 155, inciso XII. Outrossim, declara que a empresa envida os melhores esforços para prevenir, mitigar e erradicar condutas inadequadas da sua atuação, pautando suas atividades nas melhores práticas do mercado, no que se refere ao combate de desvios éticos e de integridade.</w:t>
      </w:r>
    </w:p>
    <w:p w14:paraId="556662E9"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53ED6BBF"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15. CLÁUSULA DÉCIMA QUINTA – DOS CASOS OMISSOS CLÁUSULA DÉCIMA QUINTA</w:t>
      </w:r>
    </w:p>
    <w:p w14:paraId="564B55D4"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15.1.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bookmarkEnd w:id="39"/>
    <w:p w14:paraId="23287EE2"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639867E9"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16. CLÁUSULA DÉCIMA SEXTA – ALTERAÇÕES</w:t>
      </w:r>
    </w:p>
    <w:p w14:paraId="68D73E3E"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16.1. Eventuais alterações contratuais reger-se-ão pela disciplina dos arts. 124 e seguintes da Lei nº 14.133, de 2021.</w:t>
      </w:r>
    </w:p>
    <w:p w14:paraId="247BC03E"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16.2. O contratado é obrigado a aceitar, nas mesmas condições contratuais, os acréscimos ou supressões que se fizerem necessários, até o limite de 25% (vinte e cinco por cento) do valor inicial atualizado do contrato.</w:t>
      </w:r>
    </w:p>
    <w:p w14:paraId="3A8ADDB2"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C67C0F7"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3362B2A0"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lastRenderedPageBreak/>
        <w:t>17. CLÁUSULA DÉCIMA SÉTIMA– PUBLICAÇÃO</w:t>
      </w:r>
    </w:p>
    <w:p w14:paraId="6C6B775E"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71CF49C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384E6894"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18. CLÁUSULA DÉCIMA OITAVA– FORO</w:t>
      </w:r>
    </w:p>
    <w:p w14:paraId="330ED766"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18.1. Fica eleito o Foro da Justiça Federal, Seção Judiciária do Rio de Janeiro para dirimir os litígios que decorrerem da execução deste Termo de Contrato que não puderem ser compostos pela conciliação, conforme art. 92, §1º, da Lei nº 14.133/21.</w:t>
      </w:r>
    </w:p>
    <w:p w14:paraId="5B6A3187"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13FB0134"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color w:val="000000"/>
          <w:lang w:eastAsia="pt-BR"/>
        </w:rPr>
        <w:t> </w:t>
      </w:r>
    </w:p>
    <w:p w14:paraId="1F69F6B8"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TESTEMUNHAS:</w:t>
      </w:r>
    </w:p>
    <w:p w14:paraId="3F2AA79E" w14:textId="77777777" w:rsidR="00860275" w:rsidRPr="00860275" w:rsidRDefault="00860275" w:rsidP="000E524F">
      <w:pPr>
        <w:spacing w:after="0" w:line="360" w:lineRule="auto"/>
        <w:jc w:val="both"/>
        <w:rPr>
          <w:rFonts w:ascii="Calibri" w:eastAsia="Times New Roman" w:hAnsi="Calibri" w:cs="Times New Roman"/>
          <w:color w:val="000000"/>
          <w:lang w:eastAsia="pt-BR"/>
        </w:rPr>
      </w:pPr>
      <w:r w:rsidRPr="00860275">
        <w:rPr>
          <w:rFonts w:ascii="Calibri" w:eastAsia="Times New Roman" w:hAnsi="Calibri" w:cs="Times New Roman"/>
          <w:b/>
          <w:bCs/>
          <w:color w:val="000000"/>
          <w:lang w:eastAsia="pt-BR"/>
        </w:rPr>
        <w:t>1-</w:t>
      </w:r>
    </w:p>
    <w:p w14:paraId="626D29C5" w14:textId="77777777" w:rsidR="00860275" w:rsidRPr="00860275" w:rsidRDefault="00860275" w:rsidP="000E524F">
      <w:pPr>
        <w:spacing w:after="0" w:line="360" w:lineRule="auto"/>
        <w:jc w:val="both"/>
        <w:rPr>
          <w:rFonts w:ascii="Calibri" w:eastAsia="Times New Roman" w:hAnsi="Calibri" w:cs="Times New Roman"/>
          <w:color w:val="000000"/>
          <w:sz w:val="24"/>
          <w:szCs w:val="24"/>
          <w:lang w:eastAsia="pt-BR"/>
        </w:rPr>
      </w:pPr>
      <w:r w:rsidRPr="00860275">
        <w:rPr>
          <w:rFonts w:ascii="Calibri" w:eastAsia="Times New Roman" w:hAnsi="Calibri" w:cs="Times New Roman"/>
          <w:b/>
          <w:bCs/>
          <w:color w:val="000000"/>
          <w:lang w:eastAsia="pt-BR"/>
        </w:rPr>
        <w:t>2</w:t>
      </w:r>
      <w:r w:rsidRPr="00860275">
        <w:rPr>
          <w:rFonts w:ascii="Calibri" w:eastAsia="Times New Roman" w:hAnsi="Calibri" w:cs="Times New Roman"/>
          <w:b/>
          <w:bCs/>
          <w:color w:val="000000"/>
          <w:sz w:val="24"/>
          <w:szCs w:val="24"/>
          <w:lang w:eastAsia="pt-BR"/>
        </w:rPr>
        <w:t>-</w:t>
      </w:r>
    </w:p>
    <w:p w14:paraId="10E84E73" w14:textId="77777777" w:rsidR="00860275" w:rsidRPr="00860275" w:rsidRDefault="00860275" w:rsidP="00860275">
      <w:pPr>
        <w:spacing w:before="120" w:after="120" w:line="240" w:lineRule="auto"/>
        <w:ind w:left="120" w:right="120"/>
        <w:jc w:val="both"/>
        <w:rPr>
          <w:rFonts w:ascii="Calibri" w:eastAsia="Times New Roman" w:hAnsi="Calibri" w:cs="Times New Roman"/>
          <w:color w:val="000000"/>
          <w:sz w:val="24"/>
          <w:szCs w:val="24"/>
          <w:lang w:eastAsia="pt-BR"/>
        </w:rPr>
      </w:pPr>
      <w:r w:rsidRPr="00860275">
        <w:rPr>
          <w:rFonts w:ascii="Calibri" w:eastAsia="Times New Roman" w:hAnsi="Calibri" w:cs="Times New Roman"/>
          <w:color w:val="000000"/>
          <w:sz w:val="24"/>
          <w:szCs w:val="24"/>
          <w:lang w:eastAsia="pt-BR"/>
        </w:rPr>
        <w:t> </w:t>
      </w:r>
    </w:p>
    <w:p w14:paraId="1C0B81AA" w14:textId="16DCF4D6" w:rsidR="00D13CD5" w:rsidRPr="00D13CD5" w:rsidRDefault="00D13CD5" w:rsidP="00D13CD5">
      <w:pPr>
        <w:spacing w:after="0" w:line="360" w:lineRule="auto"/>
        <w:jc w:val="both"/>
        <w:rPr>
          <w:rFonts w:ascii="Calibri" w:eastAsia="Times New Roman" w:hAnsi="Calibri" w:cs="Times New Roman"/>
          <w:color w:val="000000"/>
          <w:lang w:eastAsia="pt-BR"/>
        </w:rPr>
      </w:pPr>
    </w:p>
    <w:p w14:paraId="007A28F5" w14:textId="77777777" w:rsidR="00D13CD5" w:rsidRPr="00D13CD5" w:rsidRDefault="00D13CD5" w:rsidP="00D13CD5">
      <w:pPr>
        <w:spacing w:before="120" w:after="120" w:line="240" w:lineRule="auto"/>
        <w:ind w:left="120" w:right="120"/>
        <w:jc w:val="both"/>
        <w:rPr>
          <w:rFonts w:ascii="Calibri" w:eastAsia="Times New Roman" w:hAnsi="Calibri" w:cs="Times New Roman"/>
          <w:color w:val="000000"/>
          <w:sz w:val="24"/>
          <w:szCs w:val="24"/>
          <w:lang w:eastAsia="pt-BR"/>
        </w:rPr>
      </w:pPr>
      <w:r w:rsidRPr="00D13CD5">
        <w:rPr>
          <w:rFonts w:ascii="Calibri" w:eastAsia="Times New Roman" w:hAnsi="Calibri" w:cs="Times New Roman"/>
          <w:color w:val="000000"/>
          <w:sz w:val="24"/>
          <w:szCs w:val="24"/>
          <w:lang w:eastAsia="pt-BR"/>
        </w:rPr>
        <w:t> </w:t>
      </w:r>
    </w:p>
    <w:p w14:paraId="6F3B094B" w14:textId="77777777" w:rsidR="00433301" w:rsidRDefault="00433301" w:rsidP="00615BDA">
      <w:pPr>
        <w:widowControl w:val="0"/>
        <w:autoSpaceDE w:val="0"/>
        <w:autoSpaceDN w:val="0"/>
        <w:adjustRightInd w:val="0"/>
        <w:spacing w:after="0" w:line="240" w:lineRule="auto"/>
        <w:jc w:val="center"/>
        <w:rPr>
          <w:rFonts w:ascii="Calibri" w:hAnsi="Calibri" w:cs="Arial"/>
          <w:b/>
          <w:color w:val="000000"/>
        </w:rPr>
      </w:pPr>
    </w:p>
    <w:p w14:paraId="6F10558A"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60AE79D4"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2084AD08"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1CEEDEC8"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12E54E17"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01F17B03"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2808CD7A"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74BF7B50"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70EAB388"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76F651D4"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62AE21BB"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4D50FC8B"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36F532C5"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77A973F9"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3AD31171"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4E50EACD"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114C90A5"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4155B912"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10A9CB0C"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5CDF473A"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7CBC5AED"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61DC4F3E" w14:textId="701B1F93"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sidR="006B0690">
        <w:rPr>
          <w:rFonts w:ascii="Calibri" w:hAnsi="Calibri" w:cs="Arial"/>
          <w:b/>
          <w:color w:val="000000"/>
        </w:rPr>
        <w:t xml:space="preserve"> I</w:t>
      </w:r>
      <w:r w:rsidR="006552D7">
        <w:rPr>
          <w:rFonts w:ascii="Calibri" w:hAnsi="Calibri" w:cs="Arial"/>
          <w:b/>
          <w:color w:val="000000"/>
        </w:rPr>
        <w:t>V</w:t>
      </w:r>
    </w:p>
    <w:p w14:paraId="5BD8D6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CADASTRO RESERVA</w:t>
      </w:r>
    </w:p>
    <w:p w14:paraId="28AB3DE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309A630" w14:textId="6AA66D34"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b/>
          <w:color w:val="000000"/>
        </w:rPr>
      </w:pPr>
      <w:r w:rsidRPr="00ED2C42">
        <w:rPr>
          <w:rFonts w:ascii="Calibri" w:hAnsi="Calibri" w:cs="Arial"/>
          <w:color w:val="000000"/>
        </w:rPr>
        <w:t>Seguindo a ordem de classificação, segue relação de fornecedores que aceitaram cotar os itens com preços iguais ao adjudicatário:</w:t>
      </w:r>
    </w:p>
    <w:tbl>
      <w:tblPr>
        <w:tblW w:w="8789" w:type="dxa"/>
        <w:tblInd w:w="10" w:type="dxa"/>
        <w:tblLayout w:type="fixed"/>
        <w:tblCellMar>
          <w:left w:w="10" w:type="dxa"/>
          <w:right w:w="10" w:type="dxa"/>
        </w:tblCellMar>
        <w:tblLook w:val="0000" w:firstRow="0" w:lastRow="0" w:firstColumn="0" w:lastColumn="0" w:noHBand="0" w:noVBand="0"/>
      </w:tblPr>
      <w:tblGrid>
        <w:gridCol w:w="497"/>
        <w:gridCol w:w="779"/>
        <w:gridCol w:w="1418"/>
        <w:gridCol w:w="1275"/>
        <w:gridCol w:w="851"/>
        <w:gridCol w:w="992"/>
        <w:gridCol w:w="709"/>
        <w:gridCol w:w="992"/>
        <w:gridCol w:w="1276"/>
      </w:tblGrid>
      <w:tr w:rsidR="00ED2C42" w:rsidRPr="00ED2C42" w14:paraId="382BEBDB" w14:textId="77777777" w:rsidTr="00ED2C4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394B9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ITEM</w:t>
            </w:r>
          </w:p>
          <w:p w14:paraId="0514C22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DO</w:t>
            </w:r>
          </w:p>
          <w:p w14:paraId="08685EA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TR</w:t>
            </w:r>
          </w:p>
        </w:tc>
        <w:tc>
          <w:tcPr>
            <w:tcW w:w="8292" w:type="dxa"/>
            <w:gridSpan w:val="8"/>
            <w:tcBorders>
              <w:top w:val="single" w:sz="2" w:space="0" w:color="000000"/>
              <w:left w:val="single" w:sz="2" w:space="0" w:color="000000"/>
              <w:bottom w:val="single" w:sz="2" w:space="0" w:color="000000"/>
              <w:right w:val="single" w:sz="2" w:space="0" w:color="000000"/>
            </w:tcBorders>
          </w:tcPr>
          <w:p w14:paraId="27031CE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D77CE23" w14:textId="77777777" w:rsidR="00ED2C42" w:rsidRPr="00C94D5B" w:rsidRDefault="00ED2C42" w:rsidP="00AA3F61">
            <w:pPr>
              <w:widowControl w:val="0"/>
              <w:autoSpaceDE w:val="0"/>
              <w:autoSpaceDN w:val="0"/>
              <w:adjustRightInd w:val="0"/>
              <w:spacing w:after="0" w:line="240" w:lineRule="auto"/>
              <w:rPr>
                <w:rFonts w:ascii="Calibri" w:hAnsi="Calibri" w:cs="Arial"/>
                <w:b/>
                <w:sz w:val="18"/>
                <w:szCs w:val="18"/>
              </w:rPr>
            </w:pPr>
            <w:r w:rsidRPr="00C94D5B">
              <w:rPr>
                <w:rFonts w:ascii="Calibri" w:hAnsi="Calibri" w:cs="Arial"/>
                <w:b/>
                <w:sz w:val="18"/>
                <w:szCs w:val="18"/>
              </w:rPr>
              <w:t>FORNECEDOR (RAZÃO SOCIAL, CNPJ/MF, ENDEREÇO, CONTATOS, REPRESENTANTE)</w:t>
            </w:r>
          </w:p>
        </w:tc>
      </w:tr>
      <w:tr w:rsidR="00ED2C42" w:rsidRPr="00ED2C42" w14:paraId="2E55E092" w14:textId="77777777" w:rsidTr="00ED2C42">
        <w:trPr>
          <w:trHeight w:val="674"/>
        </w:trPr>
        <w:tc>
          <w:tcPr>
            <w:tcW w:w="497" w:type="dxa"/>
            <w:tcBorders>
              <w:top w:val="nil"/>
              <w:left w:val="single" w:sz="2" w:space="0" w:color="000000"/>
              <w:bottom w:val="single" w:sz="2" w:space="0" w:color="000000"/>
              <w:right w:val="nil"/>
            </w:tcBorders>
            <w:vAlign w:val="center"/>
          </w:tcPr>
          <w:p w14:paraId="080413E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X</w:t>
            </w:r>
          </w:p>
        </w:tc>
        <w:tc>
          <w:tcPr>
            <w:tcW w:w="779" w:type="dxa"/>
            <w:tcBorders>
              <w:top w:val="nil"/>
              <w:left w:val="single" w:sz="2" w:space="0" w:color="000000"/>
              <w:bottom w:val="single" w:sz="2" w:space="0" w:color="000000"/>
              <w:right w:val="nil"/>
            </w:tcBorders>
          </w:tcPr>
          <w:p w14:paraId="6B7CF1E2" w14:textId="77777777" w:rsidR="00486B5E" w:rsidRPr="00C94D5B" w:rsidRDefault="00486B5E" w:rsidP="00615BDA">
            <w:pPr>
              <w:widowControl w:val="0"/>
              <w:autoSpaceDE w:val="0"/>
              <w:autoSpaceDN w:val="0"/>
              <w:adjustRightInd w:val="0"/>
              <w:spacing w:after="0" w:line="240" w:lineRule="auto"/>
              <w:jc w:val="center"/>
              <w:rPr>
                <w:rFonts w:ascii="Calibri" w:hAnsi="Calibri" w:cs="Arial"/>
                <w:b/>
                <w:sz w:val="18"/>
                <w:szCs w:val="18"/>
              </w:rPr>
            </w:pPr>
          </w:p>
          <w:p w14:paraId="1F7CCC4E" w14:textId="2638C8D2"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ESPECIFI</w:t>
            </w:r>
          </w:p>
          <w:p w14:paraId="11B68D14"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234EE959"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 xml:space="preserve">MARCA </w:t>
            </w:r>
          </w:p>
          <w:p w14:paraId="255AADD6"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EXIGIDA NO EDITAL)</w:t>
            </w:r>
          </w:p>
        </w:tc>
        <w:tc>
          <w:tcPr>
            <w:tcW w:w="1275" w:type="dxa"/>
            <w:tcBorders>
              <w:top w:val="nil"/>
              <w:left w:val="single" w:sz="2" w:space="0" w:color="000000"/>
              <w:bottom w:val="single" w:sz="2" w:space="0" w:color="000000"/>
              <w:right w:val="nil"/>
            </w:tcBorders>
          </w:tcPr>
          <w:p w14:paraId="22CBAE8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MODELO</w:t>
            </w:r>
          </w:p>
          <w:p w14:paraId="7AF43FD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EXIGIDO NO EDITAL)</w:t>
            </w:r>
          </w:p>
        </w:tc>
        <w:tc>
          <w:tcPr>
            <w:tcW w:w="851" w:type="dxa"/>
            <w:tcBorders>
              <w:top w:val="nil"/>
              <w:left w:val="single" w:sz="2" w:space="0" w:color="000000"/>
              <w:bottom w:val="single" w:sz="2" w:space="0" w:color="000000"/>
              <w:right w:val="nil"/>
            </w:tcBorders>
          </w:tcPr>
          <w:p w14:paraId="07414B0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6EE75EF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3D3348B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379F27D"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2858AD5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MÁXIMA</w:t>
            </w:r>
          </w:p>
        </w:tc>
        <w:tc>
          <w:tcPr>
            <w:tcW w:w="709" w:type="dxa"/>
            <w:tcBorders>
              <w:top w:val="nil"/>
              <w:left w:val="single" w:sz="2" w:space="0" w:color="000000"/>
              <w:bottom w:val="single" w:sz="2" w:space="0" w:color="000000"/>
              <w:right w:val="single" w:sz="2" w:space="0" w:color="000000"/>
            </w:tcBorders>
          </w:tcPr>
          <w:p w14:paraId="6CFE5C89"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530D89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6DF3387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 xml:space="preserve"> MÍNIMA</w:t>
            </w:r>
          </w:p>
        </w:tc>
        <w:tc>
          <w:tcPr>
            <w:tcW w:w="992" w:type="dxa"/>
            <w:tcBorders>
              <w:top w:val="nil"/>
              <w:left w:val="single" w:sz="2" w:space="0" w:color="000000"/>
              <w:bottom w:val="single" w:sz="2" w:space="0" w:color="000000"/>
              <w:right w:val="nil"/>
            </w:tcBorders>
          </w:tcPr>
          <w:p w14:paraId="26CAB61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9B8E12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VALOR</w:t>
            </w:r>
          </w:p>
          <w:p w14:paraId="54A3847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UNITÁRIO</w:t>
            </w:r>
          </w:p>
        </w:tc>
        <w:tc>
          <w:tcPr>
            <w:tcW w:w="1276" w:type="dxa"/>
            <w:tcBorders>
              <w:top w:val="nil"/>
              <w:left w:val="single" w:sz="2" w:space="0" w:color="000000"/>
              <w:bottom w:val="single" w:sz="2" w:space="0" w:color="000000"/>
              <w:right w:val="single" w:sz="2" w:space="0" w:color="000000"/>
            </w:tcBorders>
          </w:tcPr>
          <w:p w14:paraId="201DB28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iCs/>
                <w:sz w:val="18"/>
                <w:szCs w:val="18"/>
              </w:rPr>
              <w:t>PRAZO GARANTIA OU VALIDADE</w:t>
            </w:r>
          </w:p>
        </w:tc>
      </w:tr>
      <w:tr w:rsidR="00ED2C42" w:rsidRPr="00ED2C42" w14:paraId="3A5A949B" w14:textId="77777777" w:rsidTr="00ED2C42">
        <w:trPr>
          <w:trHeight w:val="174"/>
        </w:trPr>
        <w:tc>
          <w:tcPr>
            <w:tcW w:w="497" w:type="dxa"/>
            <w:tcBorders>
              <w:top w:val="nil"/>
              <w:left w:val="single" w:sz="2" w:space="0" w:color="000000"/>
              <w:bottom w:val="single" w:sz="2" w:space="0" w:color="000000"/>
              <w:right w:val="nil"/>
            </w:tcBorders>
          </w:tcPr>
          <w:p w14:paraId="2F9515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79" w:type="dxa"/>
            <w:tcBorders>
              <w:top w:val="nil"/>
              <w:left w:val="single" w:sz="2" w:space="0" w:color="000000"/>
              <w:bottom w:val="single" w:sz="2" w:space="0" w:color="000000"/>
              <w:right w:val="nil"/>
            </w:tcBorders>
          </w:tcPr>
          <w:p w14:paraId="056604B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35CFFC6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0712FB6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7E4334D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734E420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09" w:type="dxa"/>
            <w:tcBorders>
              <w:top w:val="nil"/>
              <w:left w:val="single" w:sz="2" w:space="0" w:color="000000"/>
              <w:bottom w:val="single" w:sz="2" w:space="0" w:color="000000"/>
              <w:right w:val="single" w:sz="2" w:space="0" w:color="000000"/>
            </w:tcBorders>
          </w:tcPr>
          <w:p w14:paraId="1C486D4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2193EE3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6" w:type="dxa"/>
            <w:tcBorders>
              <w:top w:val="nil"/>
              <w:left w:val="single" w:sz="2" w:space="0" w:color="000000"/>
              <w:bottom w:val="single" w:sz="2" w:space="0" w:color="000000"/>
              <w:right w:val="single" w:sz="2" w:space="0" w:color="000000"/>
            </w:tcBorders>
          </w:tcPr>
          <w:p w14:paraId="432696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39C8CF3" w14:textId="77777777" w:rsidR="00AA3F61" w:rsidRDefault="00AA3F61" w:rsidP="00EF44CD">
      <w:pPr>
        <w:widowControl w:val="0"/>
        <w:autoSpaceDE w:val="0"/>
        <w:autoSpaceDN w:val="0"/>
        <w:adjustRightInd w:val="0"/>
        <w:spacing w:after="100" w:afterAutospacing="1" w:line="360" w:lineRule="auto"/>
        <w:jc w:val="both"/>
        <w:rPr>
          <w:rFonts w:ascii="Calibri" w:hAnsi="Calibri" w:cs="Arial"/>
          <w:color w:val="000000"/>
        </w:rPr>
      </w:pPr>
    </w:p>
    <w:p w14:paraId="6EE6D735" w14:textId="18C90A4B"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r w:rsidRPr="00ED2C42">
        <w:rPr>
          <w:rFonts w:ascii="Calibri" w:hAnsi="Calibri" w:cs="Arial"/>
          <w:color w:val="000000"/>
        </w:rPr>
        <w:t>Seguindo a ordem de classificação, segue relação de fornecedores que mantiveram sua proposta original:</w:t>
      </w:r>
    </w:p>
    <w:tbl>
      <w:tblPr>
        <w:tblW w:w="8789" w:type="dxa"/>
        <w:tblInd w:w="10" w:type="dxa"/>
        <w:tblLayout w:type="fixed"/>
        <w:tblCellMar>
          <w:left w:w="10" w:type="dxa"/>
          <w:right w:w="10" w:type="dxa"/>
        </w:tblCellMar>
        <w:tblLook w:val="0000" w:firstRow="0" w:lastRow="0" w:firstColumn="0" w:lastColumn="0" w:noHBand="0" w:noVBand="0"/>
      </w:tblPr>
      <w:tblGrid>
        <w:gridCol w:w="426"/>
        <w:gridCol w:w="850"/>
        <w:gridCol w:w="1418"/>
        <w:gridCol w:w="1275"/>
        <w:gridCol w:w="851"/>
        <w:gridCol w:w="992"/>
        <w:gridCol w:w="841"/>
        <w:gridCol w:w="841"/>
        <w:gridCol w:w="1295"/>
      </w:tblGrid>
      <w:tr w:rsidR="00ED2C42" w:rsidRPr="00C94D5B" w14:paraId="3A844A2B" w14:textId="77777777" w:rsidTr="00ED2C42">
        <w:trPr>
          <w:trHeight w:val="511"/>
        </w:trPr>
        <w:tc>
          <w:tcPr>
            <w:tcW w:w="426" w:type="dxa"/>
            <w:tcBorders>
              <w:top w:val="single" w:sz="2" w:space="0" w:color="000000"/>
              <w:left w:val="single" w:sz="2" w:space="0" w:color="000000"/>
              <w:bottom w:val="single" w:sz="2" w:space="0" w:color="000000"/>
              <w:right w:val="single" w:sz="2" w:space="0" w:color="000000"/>
            </w:tcBorders>
            <w:vAlign w:val="center"/>
          </w:tcPr>
          <w:p w14:paraId="73467B2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ITEM</w:t>
            </w:r>
          </w:p>
          <w:p w14:paraId="71F092A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DO</w:t>
            </w:r>
          </w:p>
          <w:p w14:paraId="35366C0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TR</w:t>
            </w:r>
          </w:p>
        </w:tc>
        <w:tc>
          <w:tcPr>
            <w:tcW w:w="8363" w:type="dxa"/>
            <w:gridSpan w:val="8"/>
            <w:tcBorders>
              <w:top w:val="single" w:sz="2" w:space="0" w:color="000000"/>
              <w:left w:val="single" w:sz="2" w:space="0" w:color="000000"/>
              <w:bottom w:val="single" w:sz="2" w:space="0" w:color="000000"/>
              <w:right w:val="single" w:sz="2" w:space="0" w:color="000000"/>
            </w:tcBorders>
          </w:tcPr>
          <w:p w14:paraId="03DB294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09CB4F61" w14:textId="77777777" w:rsidR="00ED2C42" w:rsidRPr="00C94D5B" w:rsidRDefault="00ED2C42" w:rsidP="00AA3F61">
            <w:pPr>
              <w:widowControl w:val="0"/>
              <w:autoSpaceDE w:val="0"/>
              <w:autoSpaceDN w:val="0"/>
              <w:adjustRightInd w:val="0"/>
              <w:spacing w:after="0" w:line="240" w:lineRule="auto"/>
              <w:rPr>
                <w:rFonts w:ascii="Calibri" w:hAnsi="Calibri" w:cs="Arial"/>
                <w:b/>
                <w:sz w:val="18"/>
                <w:szCs w:val="18"/>
              </w:rPr>
            </w:pPr>
            <w:r w:rsidRPr="00C94D5B">
              <w:rPr>
                <w:rFonts w:ascii="Calibri" w:hAnsi="Calibri" w:cs="Arial"/>
                <w:b/>
                <w:sz w:val="18"/>
                <w:szCs w:val="18"/>
              </w:rPr>
              <w:t>FORNECEDOR (RAZÃO SOCIAL, CNPJ/MF, ENDEREÇO, CONTATOS, REPRESENTANTE)</w:t>
            </w:r>
          </w:p>
          <w:p w14:paraId="57B0F3C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r>
      <w:tr w:rsidR="00ED2C42" w:rsidRPr="00C94D5B" w14:paraId="33A7172E" w14:textId="77777777" w:rsidTr="00ED2C42">
        <w:trPr>
          <w:trHeight w:val="674"/>
        </w:trPr>
        <w:tc>
          <w:tcPr>
            <w:tcW w:w="426" w:type="dxa"/>
            <w:tcBorders>
              <w:top w:val="nil"/>
              <w:left w:val="single" w:sz="2" w:space="0" w:color="000000"/>
              <w:bottom w:val="single" w:sz="2" w:space="0" w:color="000000"/>
              <w:right w:val="nil"/>
            </w:tcBorders>
            <w:vAlign w:val="center"/>
          </w:tcPr>
          <w:p w14:paraId="001E34A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X</w:t>
            </w:r>
          </w:p>
        </w:tc>
        <w:tc>
          <w:tcPr>
            <w:tcW w:w="850" w:type="dxa"/>
            <w:tcBorders>
              <w:top w:val="nil"/>
              <w:left w:val="single" w:sz="2" w:space="0" w:color="000000"/>
              <w:bottom w:val="single" w:sz="2" w:space="0" w:color="000000"/>
              <w:right w:val="nil"/>
            </w:tcBorders>
          </w:tcPr>
          <w:p w14:paraId="21D6CD2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888120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ESPECIFI</w:t>
            </w:r>
          </w:p>
          <w:p w14:paraId="272870C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557A90A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 xml:space="preserve">MARCA </w:t>
            </w:r>
          </w:p>
          <w:p w14:paraId="5A0B354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EXIGIDA NO EDITAL)</w:t>
            </w:r>
          </w:p>
        </w:tc>
        <w:tc>
          <w:tcPr>
            <w:tcW w:w="1275" w:type="dxa"/>
            <w:tcBorders>
              <w:top w:val="nil"/>
              <w:left w:val="single" w:sz="2" w:space="0" w:color="000000"/>
              <w:bottom w:val="single" w:sz="2" w:space="0" w:color="000000"/>
              <w:right w:val="nil"/>
            </w:tcBorders>
          </w:tcPr>
          <w:p w14:paraId="7B078E86"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MODELO</w:t>
            </w:r>
          </w:p>
          <w:p w14:paraId="6BF3B18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EXIGIDO NO EDITAL)</w:t>
            </w:r>
          </w:p>
        </w:tc>
        <w:tc>
          <w:tcPr>
            <w:tcW w:w="851" w:type="dxa"/>
            <w:tcBorders>
              <w:top w:val="nil"/>
              <w:left w:val="single" w:sz="2" w:space="0" w:color="000000"/>
              <w:bottom w:val="single" w:sz="2" w:space="0" w:color="000000"/>
              <w:right w:val="nil"/>
            </w:tcBorders>
          </w:tcPr>
          <w:p w14:paraId="7EEF464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C6762AA"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6540E401"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0577E8D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642B1CF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tcPr>
          <w:p w14:paraId="65044DA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123286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 MÍNIMA</w:t>
            </w:r>
          </w:p>
        </w:tc>
        <w:tc>
          <w:tcPr>
            <w:tcW w:w="841" w:type="dxa"/>
            <w:tcBorders>
              <w:top w:val="nil"/>
              <w:left w:val="single" w:sz="2" w:space="0" w:color="000000"/>
              <w:bottom w:val="single" w:sz="2" w:space="0" w:color="000000"/>
              <w:right w:val="nil"/>
            </w:tcBorders>
          </w:tcPr>
          <w:p w14:paraId="6CD0D39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 xml:space="preserve">VALOR </w:t>
            </w:r>
          </w:p>
          <w:p w14:paraId="2253789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UNITÁRIO</w:t>
            </w:r>
          </w:p>
        </w:tc>
        <w:tc>
          <w:tcPr>
            <w:tcW w:w="1295" w:type="dxa"/>
            <w:tcBorders>
              <w:top w:val="nil"/>
              <w:left w:val="single" w:sz="2" w:space="0" w:color="000000"/>
              <w:bottom w:val="single" w:sz="2" w:space="0" w:color="000000"/>
              <w:right w:val="single" w:sz="2" w:space="0" w:color="000000"/>
            </w:tcBorders>
          </w:tcPr>
          <w:p w14:paraId="77452B9D"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iCs/>
                <w:sz w:val="18"/>
                <w:szCs w:val="18"/>
              </w:rPr>
              <w:t>PRAZO GARANTIA OU VALIDADE</w:t>
            </w:r>
          </w:p>
        </w:tc>
      </w:tr>
      <w:tr w:rsidR="00ED2C42" w:rsidRPr="00C94D5B" w14:paraId="003157BB" w14:textId="77777777" w:rsidTr="00ED2C42">
        <w:trPr>
          <w:trHeight w:val="174"/>
        </w:trPr>
        <w:tc>
          <w:tcPr>
            <w:tcW w:w="426" w:type="dxa"/>
            <w:tcBorders>
              <w:top w:val="nil"/>
              <w:left w:val="single" w:sz="2" w:space="0" w:color="000000"/>
              <w:bottom w:val="single" w:sz="2" w:space="0" w:color="000000"/>
              <w:right w:val="nil"/>
            </w:tcBorders>
          </w:tcPr>
          <w:p w14:paraId="2C30FDFA"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0" w:type="dxa"/>
            <w:tcBorders>
              <w:top w:val="nil"/>
              <w:left w:val="single" w:sz="2" w:space="0" w:color="000000"/>
              <w:bottom w:val="single" w:sz="2" w:space="0" w:color="000000"/>
              <w:right w:val="nil"/>
            </w:tcBorders>
          </w:tcPr>
          <w:p w14:paraId="6E8C377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14397DD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7C9C98C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1E9F2DE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5BB064D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single" w:sz="2" w:space="0" w:color="000000"/>
            </w:tcBorders>
          </w:tcPr>
          <w:p w14:paraId="191A2E61"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nil"/>
            </w:tcBorders>
          </w:tcPr>
          <w:p w14:paraId="1C720CA4"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95" w:type="dxa"/>
            <w:tcBorders>
              <w:top w:val="nil"/>
              <w:left w:val="single" w:sz="2" w:space="0" w:color="000000"/>
              <w:bottom w:val="single" w:sz="2" w:space="0" w:color="000000"/>
              <w:right w:val="single" w:sz="2" w:space="0" w:color="000000"/>
            </w:tcBorders>
          </w:tcPr>
          <w:p w14:paraId="5E5BBB6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FFF5754" w14:textId="77777777" w:rsidR="00ED2C42" w:rsidRPr="00ED2C42" w:rsidRDefault="00ED2C42" w:rsidP="00936F72">
      <w:pPr>
        <w:suppressAutoHyphens/>
        <w:spacing w:after="100" w:afterAutospacing="1" w:line="360" w:lineRule="auto"/>
        <w:jc w:val="both"/>
        <w:rPr>
          <w:rFonts w:ascii="Calibri" w:hAnsi="Calibri" w:cs="Times New Roman"/>
          <w:b/>
        </w:rPr>
      </w:pPr>
    </w:p>
    <w:p w14:paraId="74435370" w14:textId="77777777" w:rsidR="000D0A0F" w:rsidRDefault="000D0A0F" w:rsidP="00EF44CD">
      <w:pPr>
        <w:pStyle w:val="textojustificado"/>
        <w:spacing w:before="0" w:beforeAutospacing="0" w:line="360" w:lineRule="auto"/>
        <w:jc w:val="both"/>
        <w:rPr>
          <w:rFonts w:ascii="Calibri" w:hAnsi="Calibri"/>
          <w:sz w:val="22"/>
          <w:szCs w:val="22"/>
        </w:rPr>
      </w:pPr>
    </w:p>
    <w:p w14:paraId="0F962B81" w14:textId="77777777" w:rsidR="00456F5F" w:rsidRDefault="00456F5F" w:rsidP="00EF44CD">
      <w:pPr>
        <w:pStyle w:val="textojustificado"/>
        <w:spacing w:before="0" w:beforeAutospacing="0" w:line="360" w:lineRule="auto"/>
        <w:jc w:val="both"/>
        <w:rPr>
          <w:rFonts w:ascii="Calibri" w:hAnsi="Calibri"/>
          <w:sz w:val="22"/>
          <w:szCs w:val="22"/>
        </w:rPr>
      </w:pPr>
    </w:p>
    <w:p w14:paraId="0F0FA34C" w14:textId="77777777" w:rsidR="00456F5F" w:rsidRDefault="00456F5F" w:rsidP="00EF44CD">
      <w:pPr>
        <w:pStyle w:val="textojustificado"/>
        <w:spacing w:before="0" w:beforeAutospacing="0" w:line="360" w:lineRule="auto"/>
        <w:jc w:val="both"/>
        <w:rPr>
          <w:rFonts w:ascii="Calibri" w:hAnsi="Calibri"/>
          <w:sz w:val="22"/>
          <w:szCs w:val="22"/>
        </w:rPr>
      </w:pPr>
    </w:p>
    <w:p w14:paraId="65F84D42" w14:textId="77777777" w:rsidR="00456F5F" w:rsidRDefault="00456F5F" w:rsidP="00EF44CD">
      <w:pPr>
        <w:pStyle w:val="textojustificado"/>
        <w:spacing w:before="0" w:beforeAutospacing="0" w:line="360" w:lineRule="auto"/>
        <w:jc w:val="both"/>
        <w:rPr>
          <w:rFonts w:ascii="Calibri" w:hAnsi="Calibri"/>
          <w:sz w:val="22"/>
          <w:szCs w:val="22"/>
        </w:rPr>
      </w:pPr>
    </w:p>
    <w:p w14:paraId="01B8D517" w14:textId="77777777" w:rsidR="00456F5F" w:rsidRDefault="00456F5F" w:rsidP="00EF44CD">
      <w:pPr>
        <w:pStyle w:val="textojustificado"/>
        <w:spacing w:before="0" w:beforeAutospacing="0" w:line="360" w:lineRule="auto"/>
        <w:jc w:val="both"/>
        <w:rPr>
          <w:rFonts w:ascii="Calibri" w:hAnsi="Calibri"/>
          <w:sz w:val="22"/>
          <w:szCs w:val="22"/>
        </w:rPr>
      </w:pPr>
    </w:p>
    <w:p w14:paraId="2AD38D5A" w14:textId="77777777" w:rsidR="00456F5F" w:rsidRDefault="00456F5F" w:rsidP="00EF44CD">
      <w:pPr>
        <w:pStyle w:val="textojustificado"/>
        <w:spacing w:before="0" w:beforeAutospacing="0" w:line="360" w:lineRule="auto"/>
        <w:jc w:val="both"/>
        <w:rPr>
          <w:rFonts w:ascii="Calibri" w:hAnsi="Calibri"/>
          <w:sz w:val="22"/>
          <w:szCs w:val="22"/>
        </w:rPr>
      </w:pPr>
    </w:p>
    <w:p w14:paraId="10E27FCE" w14:textId="77777777" w:rsidR="00456F5F" w:rsidRDefault="00456F5F" w:rsidP="00EF44CD">
      <w:pPr>
        <w:pStyle w:val="textojustificado"/>
        <w:spacing w:before="0" w:beforeAutospacing="0" w:line="360" w:lineRule="auto"/>
        <w:jc w:val="both"/>
        <w:rPr>
          <w:rFonts w:ascii="Calibri" w:hAnsi="Calibri"/>
          <w:sz w:val="22"/>
          <w:szCs w:val="22"/>
        </w:rPr>
      </w:pPr>
    </w:p>
    <w:p w14:paraId="5C4DBE9A" w14:textId="77777777" w:rsidR="00456F5F" w:rsidRDefault="00456F5F" w:rsidP="00EF44CD">
      <w:pPr>
        <w:pStyle w:val="textojustificado"/>
        <w:spacing w:before="0" w:beforeAutospacing="0" w:line="360" w:lineRule="auto"/>
        <w:jc w:val="both"/>
        <w:rPr>
          <w:rFonts w:ascii="Calibri" w:hAnsi="Calibri"/>
          <w:sz w:val="22"/>
          <w:szCs w:val="22"/>
        </w:rPr>
      </w:pPr>
    </w:p>
    <w:p w14:paraId="233F1F4F" w14:textId="77777777" w:rsidR="00456F5F" w:rsidRPr="00E31E2C" w:rsidRDefault="00456F5F" w:rsidP="00456F5F">
      <w:pPr>
        <w:pStyle w:val="textojustificado"/>
        <w:spacing w:before="0" w:beforeAutospacing="0" w:after="0" w:afterAutospacing="0"/>
        <w:jc w:val="center"/>
        <w:rPr>
          <w:rFonts w:ascii="Calibri" w:hAnsi="Calibri"/>
          <w:b/>
          <w:sz w:val="22"/>
          <w:szCs w:val="22"/>
        </w:rPr>
      </w:pPr>
      <w:r>
        <w:rPr>
          <w:rFonts w:ascii="Calibri" w:hAnsi="Calibri"/>
          <w:b/>
          <w:sz w:val="22"/>
          <w:szCs w:val="22"/>
        </w:rPr>
        <w:lastRenderedPageBreak/>
        <w:t>ANEXO V</w:t>
      </w:r>
    </w:p>
    <w:p w14:paraId="47A0D6C4" w14:textId="77777777" w:rsidR="00456F5F" w:rsidRPr="00DF0631" w:rsidRDefault="00456F5F" w:rsidP="00456F5F">
      <w:pPr>
        <w:pStyle w:val="textojustificado"/>
        <w:spacing w:before="0" w:beforeAutospacing="0" w:after="0" w:afterAutospacing="0"/>
        <w:jc w:val="center"/>
        <w:rPr>
          <w:rFonts w:ascii="Calibri" w:hAnsi="Calibri"/>
          <w:b/>
          <w:sz w:val="22"/>
          <w:szCs w:val="22"/>
        </w:rPr>
      </w:pPr>
      <w:r w:rsidRPr="00DF0631">
        <w:rPr>
          <w:rFonts w:ascii="Calibri" w:hAnsi="Calibri"/>
          <w:b/>
          <w:sz w:val="22"/>
          <w:szCs w:val="22"/>
        </w:rPr>
        <w:t>MANUAL DE BOAS PRÁTICAS</w:t>
      </w:r>
    </w:p>
    <w:p w14:paraId="005BF878" w14:textId="77777777" w:rsidR="00456F5F" w:rsidRPr="00DF0631" w:rsidRDefault="00456F5F" w:rsidP="00456F5F">
      <w:pPr>
        <w:pStyle w:val="Ttulo"/>
        <w:spacing w:line="240" w:lineRule="auto"/>
        <w:ind w:left="0" w:right="0"/>
        <w:rPr>
          <w:rFonts w:ascii="Calibri" w:hAnsi="Calibri"/>
          <w:b/>
          <w:spacing w:val="-10"/>
          <w:sz w:val="22"/>
          <w:szCs w:val="22"/>
        </w:rPr>
      </w:pPr>
      <w:r w:rsidRPr="00DF0631">
        <w:rPr>
          <w:rFonts w:ascii="Calibri" w:hAnsi="Calibri"/>
          <w:b/>
          <w:spacing w:val="-16"/>
          <w:sz w:val="22"/>
          <w:szCs w:val="22"/>
        </w:rPr>
        <w:t xml:space="preserve"> </w:t>
      </w:r>
      <w:r w:rsidRPr="00DF0631">
        <w:rPr>
          <w:rFonts w:ascii="Calibri" w:hAnsi="Calibri"/>
          <w:b/>
          <w:spacing w:val="-10"/>
          <w:sz w:val="22"/>
          <w:szCs w:val="22"/>
        </w:rPr>
        <w:t>PARA FORNECEDORES</w:t>
      </w:r>
      <w:r>
        <w:rPr>
          <w:rFonts w:ascii="Calibri" w:hAnsi="Calibri"/>
          <w:b/>
          <w:spacing w:val="-10"/>
          <w:sz w:val="22"/>
          <w:szCs w:val="22"/>
        </w:rPr>
        <w:t xml:space="preserve"> </w:t>
      </w:r>
      <w:r w:rsidRPr="00DF0631">
        <w:rPr>
          <w:rFonts w:ascii="Calibri" w:hAnsi="Calibri"/>
          <w:b/>
          <w:spacing w:val="-10"/>
          <w:sz w:val="22"/>
          <w:szCs w:val="22"/>
        </w:rPr>
        <w:t>DO HOSPITAL FEDERAL DE IPANEMA</w:t>
      </w:r>
    </w:p>
    <w:p w14:paraId="6357D035" w14:textId="77777777" w:rsidR="00456F5F" w:rsidRDefault="00456F5F" w:rsidP="00456F5F">
      <w:pPr>
        <w:pStyle w:val="Ttulo"/>
        <w:spacing w:line="240" w:lineRule="auto"/>
        <w:ind w:left="0" w:right="0"/>
        <w:rPr>
          <w:rFonts w:ascii="Calibri" w:hAnsi="Calibri"/>
          <w:b/>
          <w:spacing w:val="-10"/>
          <w:sz w:val="22"/>
          <w:szCs w:val="22"/>
        </w:rPr>
      </w:pPr>
    </w:p>
    <w:p w14:paraId="3ADB7F6F" w14:textId="77777777" w:rsidR="00456F5F" w:rsidRDefault="00456F5F" w:rsidP="00456F5F">
      <w:pPr>
        <w:pStyle w:val="Ttulo"/>
        <w:spacing w:line="240" w:lineRule="auto"/>
        <w:ind w:left="0" w:right="0"/>
        <w:rPr>
          <w:rFonts w:ascii="Calibri" w:hAnsi="Calibri"/>
          <w:b/>
          <w:spacing w:val="-10"/>
          <w:sz w:val="22"/>
          <w:szCs w:val="22"/>
        </w:rPr>
      </w:pPr>
    </w:p>
    <w:p w14:paraId="11B4A90F" w14:textId="77777777" w:rsidR="00456F5F" w:rsidRPr="00F0059B" w:rsidRDefault="00456F5F" w:rsidP="00456F5F">
      <w:pPr>
        <w:pStyle w:val="PargrafodaLista"/>
        <w:widowControl w:val="0"/>
        <w:autoSpaceDE w:val="0"/>
        <w:autoSpaceDN w:val="0"/>
        <w:spacing w:line="360" w:lineRule="auto"/>
        <w:ind w:left="0"/>
        <w:contextualSpacing w:val="0"/>
        <w:jc w:val="both"/>
        <w:rPr>
          <w:rFonts w:ascii="Calibri" w:hAnsi="Calibri"/>
          <w:b/>
          <w:color w:val="002060"/>
          <w:spacing w:val="-6"/>
          <w:sz w:val="22"/>
          <w:szCs w:val="22"/>
        </w:rPr>
      </w:pPr>
      <w:r w:rsidRPr="00F0059B">
        <w:rPr>
          <w:rFonts w:ascii="Calibri" w:hAnsi="Calibri"/>
          <w:b/>
          <w:color w:val="002060"/>
          <w:spacing w:val="-6"/>
          <w:sz w:val="22"/>
          <w:szCs w:val="22"/>
        </w:rPr>
        <w:t>1. APRESENTAÇÃO</w:t>
      </w:r>
    </w:p>
    <w:p w14:paraId="5AC64EDB" w14:textId="77777777" w:rsidR="00456F5F" w:rsidRPr="00E31E2C" w:rsidRDefault="00456F5F" w:rsidP="00456F5F">
      <w:pPr>
        <w:spacing w:after="0" w:line="360" w:lineRule="auto"/>
        <w:jc w:val="both"/>
        <w:rPr>
          <w:rFonts w:ascii="Calibri" w:hAnsi="Calibri" w:cs="Times New Roman"/>
        </w:rPr>
      </w:pPr>
      <w:r>
        <w:rPr>
          <w:rFonts w:ascii="Calibri" w:hAnsi="Calibri" w:cs="Times New Roman"/>
        </w:rPr>
        <w:t xml:space="preserve">1.1 </w:t>
      </w:r>
      <w:r w:rsidRPr="00E31E2C">
        <w:rPr>
          <w:rFonts w:ascii="Calibri" w:hAnsi="Calibri" w:cs="Times New Roman"/>
        </w:rPr>
        <w:t>O Hospital federal de Ipanema detentor de plano de integridade  desde 04 de julho de 2017</w:t>
      </w:r>
      <w:r w:rsidRPr="00E31E2C">
        <w:rPr>
          <w:rFonts w:ascii="Calibri" w:hAnsi="Calibri" w:cs="Times New Roman"/>
          <w:color w:val="C0504D" w:themeColor="accent2"/>
        </w:rPr>
        <w:t xml:space="preserve"> </w:t>
      </w:r>
      <w:r w:rsidRPr="00E31E2C">
        <w:rPr>
          <w:rFonts w:ascii="Calibri" w:hAnsi="Calibri" w:cs="Times New Roman"/>
        </w:rPr>
        <w:t>e participante do programa nacional de prevenção a corrupção desde 2021,  que de acordo a Portaria n.</w:t>
      </w:r>
      <w:r>
        <w:rPr>
          <w:rFonts w:ascii="Calibri" w:hAnsi="Calibri" w:cs="Times New Roman"/>
        </w:rPr>
        <w:t>°</w:t>
      </w:r>
      <w:r w:rsidRPr="00E31E2C">
        <w:rPr>
          <w:rFonts w:ascii="Calibri" w:hAnsi="Calibri" w:cs="Times New Roman"/>
        </w:rPr>
        <w:t>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04CC206C" w14:textId="77777777" w:rsidR="00456F5F" w:rsidRPr="00E31E2C" w:rsidRDefault="00456F5F" w:rsidP="00456F5F">
      <w:pPr>
        <w:spacing w:after="0" w:line="360" w:lineRule="auto"/>
        <w:jc w:val="both"/>
        <w:rPr>
          <w:rFonts w:ascii="Calibri" w:hAnsi="Calibri" w:cs="Times New Roman"/>
        </w:rPr>
      </w:pPr>
      <w:r>
        <w:rPr>
          <w:rFonts w:ascii="Calibri" w:hAnsi="Calibri" w:cs="Times New Roman"/>
        </w:rPr>
        <w:t xml:space="preserve">1.2 </w:t>
      </w:r>
      <w:r w:rsidRPr="00E31E2C">
        <w:rPr>
          <w:rFonts w:ascii="Calibri" w:hAnsi="Calibri" w:cs="Times New Roman"/>
        </w:rPr>
        <w:t>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26048230" w14:textId="77777777" w:rsidR="00456F5F" w:rsidRPr="00E31E2C" w:rsidRDefault="00456F5F" w:rsidP="00456F5F">
      <w:pPr>
        <w:spacing w:after="0" w:line="360" w:lineRule="auto"/>
        <w:jc w:val="both"/>
        <w:rPr>
          <w:rFonts w:ascii="Calibri" w:hAnsi="Calibri" w:cs="Times New Roman"/>
        </w:rPr>
      </w:pPr>
      <w:r>
        <w:rPr>
          <w:rFonts w:ascii="Calibri" w:hAnsi="Calibri" w:cs="Times New Roman"/>
        </w:rPr>
        <w:t xml:space="preserve">1.3 </w:t>
      </w:r>
      <w:r w:rsidRPr="00E31E2C">
        <w:rPr>
          <w:rFonts w:ascii="Calibri" w:hAnsi="Calibri" w:cs="Times New Roman"/>
        </w:rPr>
        <w:t>A integridade consiste no objetivo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160332B2" w14:textId="77777777" w:rsidR="00456F5F" w:rsidRPr="00E31E2C" w:rsidRDefault="00456F5F" w:rsidP="00456F5F">
      <w:pPr>
        <w:pStyle w:val="Ttulo"/>
        <w:spacing w:line="360" w:lineRule="auto"/>
        <w:ind w:left="0" w:right="0"/>
        <w:jc w:val="both"/>
        <w:rPr>
          <w:rFonts w:ascii="Calibri" w:hAnsi="Calibri"/>
          <w:b/>
          <w:sz w:val="22"/>
          <w:szCs w:val="22"/>
          <w:lang w:val="pt-BR"/>
        </w:rPr>
      </w:pPr>
    </w:p>
    <w:p w14:paraId="13BCA68A" w14:textId="77777777" w:rsidR="00456F5F" w:rsidRPr="00E31E2C" w:rsidRDefault="00456F5F" w:rsidP="00456F5F">
      <w:pPr>
        <w:spacing w:after="0" w:line="360" w:lineRule="auto"/>
        <w:jc w:val="both"/>
        <w:rPr>
          <w:rFonts w:ascii="Calibri" w:hAnsi="Calibri"/>
          <w:b/>
          <w:color w:val="0F243E" w:themeColor="text2" w:themeShade="80"/>
          <w:spacing w:val="-6"/>
        </w:rPr>
      </w:pPr>
      <w:r w:rsidRPr="00E31E2C">
        <w:rPr>
          <w:rFonts w:ascii="Calibri" w:hAnsi="Calibri"/>
          <w:b/>
          <w:color w:val="0F243E" w:themeColor="text2" w:themeShade="80"/>
          <w:spacing w:val="-6"/>
        </w:rPr>
        <w:t>2. MANUAL DE BOAS PRÁTICAS</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PARA</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 xml:space="preserve">FORNECEDORES </w:t>
      </w:r>
      <w:r w:rsidRPr="00E31E2C">
        <w:rPr>
          <w:rFonts w:ascii="Calibri" w:hAnsi="Calibri"/>
          <w:b/>
          <w:color w:val="0F243E" w:themeColor="text2" w:themeShade="80"/>
        </w:rPr>
        <w:t>DO HFI</w:t>
      </w:r>
    </w:p>
    <w:p w14:paraId="474DC7BC" w14:textId="77777777" w:rsidR="00456F5F" w:rsidRPr="00E31E2C" w:rsidRDefault="00456F5F" w:rsidP="00456F5F">
      <w:pPr>
        <w:pStyle w:val="Corpodetexto"/>
        <w:spacing w:line="360" w:lineRule="auto"/>
        <w:jc w:val="both"/>
        <w:rPr>
          <w:rFonts w:ascii="Calibri" w:hAnsi="Calibri"/>
          <w:sz w:val="22"/>
          <w:szCs w:val="22"/>
        </w:rPr>
      </w:pPr>
      <w:r>
        <w:rPr>
          <w:rFonts w:ascii="Calibri" w:hAnsi="Calibri"/>
          <w:color w:val="231F20"/>
          <w:sz w:val="22"/>
          <w:szCs w:val="22"/>
        </w:rPr>
        <w:t xml:space="preserve">2.1 </w:t>
      </w:r>
      <w:r w:rsidRPr="00E31E2C">
        <w:rPr>
          <w:rFonts w:ascii="Calibri" w:hAnsi="Calibri"/>
          <w:color w:val="231F20"/>
          <w:sz w:val="22"/>
          <w:szCs w:val="22"/>
        </w:rPr>
        <w:t>O Hospital Federal de Ipanema</w:t>
      </w:r>
      <w:r w:rsidRPr="00E31E2C">
        <w:rPr>
          <w:rFonts w:ascii="Calibri" w:hAnsi="Calibri"/>
          <w:color w:val="231F20"/>
          <w:spacing w:val="80"/>
          <w:sz w:val="22"/>
          <w:szCs w:val="22"/>
        </w:rPr>
        <w:t xml:space="preserve"> </w:t>
      </w:r>
      <w:r w:rsidRPr="00E31E2C">
        <w:rPr>
          <w:rFonts w:ascii="Calibri" w:hAnsi="Calibri"/>
          <w:color w:val="231F20"/>
          <w:sz w:val="22"/>
          <w:szCs w:val="22"/>
        </w:rPr>
        <w:t>está</w:t>
      </w:r>
      <w:r w:rsidRPr="00E31E2C">
        <w:rPr>
          <w:rFonts w:ascii="Calibri" w:hAnsi="Calibri"/>
          <w:color w:val="231F20"/>
          <w:spacing w:val="80"/>
          <w:sz w:val="22"/>
          <w:szCs w:val="22"/>
        </w:rPr>
        <w:t xml:space="preserve"> </w:t>
      </w:r>
      <w:r w:rsidRPr="00E31E2C">
        <w:rPr>
          <w:rFonts w:ascii="Calibri" w:hAnsi="Calibri"/>
          <w:color w:val="231F20"/>
          <w:sz w:val="22"/>
          <w:szCs w:val="22"/>
        </w:rPr>
        <w:t>engajado</w:t>
      </w:r>
      <w:r w:rsidRPr="00E31E2C">
        <w:rPr>
          <w:rFonts w:ascii="Calibri" w:hAnsi="Calibri"/>
          <w:color w:val="231F20"/>
          <w:spacing w:val="80"/>
          <w:sz w:val="22"/>
          <w:szCs w:val="22"/>
        </w:rPr>
        <w:t xml:space="preserve"> </w:t>
      </w:r>
      <w:r w:rsidRPr="00E31E2C">
        <w:rPr>
          <w:rFonts w:ascii="Calibri" w:hAnsi="Calibri"/>
          <w:color w:val="231F20"/>
          <w:sz w:val="22"/>
          <w:szCs w:val="22"/>
        </w:rPr>
        <w:t>no</w:t>
      </w:r>
      <w:r w:rsidRPr="00E31E2C">
        <w:rPr>
          <w:rFonts w:ascii="Calibri" w:hAnsi="Calibri"/>
          <w:color w:val="231F20"/>
          <w:spacing w:val="80"/>
          <w:sz w:val="22"/>
          <w:szCs w:val="22"/>
        </w:rPr>
        <w:t xml:space="preserve"> </w:t>
      </w:r>
      <w:r w:rsidRPr="00E31E2C">
        <w:rPr>
          <w:rFonts w:ascii="Calibri" w:hAnsi="Calibri"/>
          <w:color w:val="231F20"/>
          <w:sz w:val="22"/>
          <w:szCs w:val="22"/>
        </w:rPr>
        <w:t>combate</w:t>
      </w:r>
      <w:r w:rsidRPr="00E31E2C">
        <w:rPr>
          <w:rFonts w:ascii="Calibri" w:hAnsi="Calibri"/>
          <w:color w:val="231F20"/>
          <w:spacing w:val="80"/>
          <w:sz w:val="22"/>
          <w:szCs w:val="22"/>
        </w:rPr>
        <w:t xml:space="preserve"> </w:t>
      </w:r>
      <w:r w:rsidRPr="00E31E2C">
        <w:rPr>
          <w:rFonts w:ascii="Calibri" w:hAnsi="Calibri"/>
          <w:color w:val="231F20"/>
          <w:sz w:val="22"/>
          <w:szCs w:val="22"/>
        </w:rPr>
        <w:t>à</w:t>
      </w:r>
      <w:r w:rsidRPr="00E31E2C">
        <w:rPr>
          <w:rFonts w:ascii="Calibri" w:hAnsi="Calibri"/>
          <w:color w:val="231F20"/>
          <w:spacing w:val="80"/>
          <w:sz w:val="22"/>
          <w:szCs w:val="22"/>
        </w:rPr>
        <w:t xml:space="preserve"> </w:t>
      </w:r>
      <w:r w:rsidRPr="00E31E2C">
        <w:rPr>
          <w:rFonts w:ascii="Calibri" w:hAnsi="Calibri"/>
          <w:color w:val="231F20"/>
          <w:sz w:val="22"/>
          <w:szCs w:val="22"/>
        </w:rPr>
        <w:t>corrupção,</w:t>
      </w:r>
      <w:r w:rsidRPr="00E31E2C">
        <w:rPr>
          <w:rFonts w:ascii="Calibri" w:hAnsi="Calibri"/>
          <w:color w:val="231F20"/>
          <w:spacing w:val="80"/>
          <w:sz w:val="22"/>
          <w:szCs w:val="22"/>
        </w:rPr>
        <w:t xml:space="preserve"> </w:t>
      </w:r>
      <w:r w:rsidRPr="00E31E2C">
        <w:rPr>
          <w:rFonts w:ascii="Calibri" w:hAnsi="Calibri"/>
          <w:color w:val="231F20"/>
          <w:sz w:val="22"/>
          <w:szCs w:val="22"/>
        </w:rPr>
        <w:t>fraudes,</w:t>
      </w:r>
      <w:r w:rsidRPr="00E31E2C">
        <w:rPr>
          <w:rFonts w:ascii="Calibri" w:hAnsi="Calibri"/>
          <w:color w:val="231F20"/>
          <w:spacing w:val="80"/>
          <w:sz w:val="22"/>
          <w:szCs w:val="22"/>
        </w:rPr>
        <w:t xml:space="preserve"> </w:t>
      </w:r>
      <w:r w:rsidRPr="00E31E2C">
        <w:rPr>
          <w:rFonts w:ascii="Calibri" w:hAnsi="Calibri"/>
          <w:color w:val="231F20"/>
          <w:sz w:val="22"/>
          <w:szCs w:val="22"/>
        </w:rPr>
        <w:t>lavagem de</w:t>
      </w:r>
      <w:r w:rsidRPr="00E31E2C">
        <w:rPr>
          <w:rFonts w:ascii="Calibri" w:hAnsi="Calibri"/>
          <w:color w:val="231F20"/>
          <w:spacing w:val="-10"/>
          <w:sz w:val="22"/>
          <w:szCs w:val="22"/>
        </w:rPr>
        <w:t xml:space="preserve"> </w:t>
      </w:r>
      <w:r w:rsidRPr="00E31E2C">
        <w:rPr>
          <w:rFonts w:ascii="Calibri" w:hAnsi="Calibri"/>
          <w:color w:val="231F20"/>
          <w:sz w:val="22"/>
          <w:szCs w:val="22"/>
        </w:rPr>
        <w:t>dinheiro,</w:t>
      </w:r>
      <w:r w:rsidRPr="00E31E2C">
        <w:rPr>
          <w:rFonts w:ascii="Calibri" w:hAnsi="Calibri"/>
          <w:color w:val="231F20"/>
          <w:spacing w:val="-10"/>
          <w:sz w:val="22"/>
          <w:szCs w:val="22"/>
        </w:rPr>
        <w:t xml:space="preserve"> </w:t>
      </w:r>
      <w:r w:rsidRPr="00E31E2C">
        <w:rPr>
          <w:rFonts w:ascii="Calibri" w:hAnsi="Calibri"/>
          <w:color w:val="231F20"/>
          <w:sz w:val="22"/>
          <w:szCs w:val="22"/>
        </w:rPr>
        <w:t>cartel</w:t>
      </w:r>
      <w:r w:rsidRPr="00E31E2C">
        <w:rPr>
          <w:rFonts w:ascii="Calibri" w:hAnsi="Calibri"/>
          <w:color w:val="231F20"/>
          <w:spacing w:val="-10"/>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demais</w:t>
      </w:r>
      <w:r w:rsidRPr="00E31E2C">
        <w:rPr>
          <w:rFonts w:ascii="Calibri" w:hAnsi="Calibri"/>
          <w:color w:val="231F20"/>
          <w:spacing w:val="-10"/>
          <w:sz w:val="22"/>
          <w:szCs w:val="22"/>
        </w:rPr>
        <w:t xml:space="preserve"> </w:t>
      </w:r>
      <w:r w:rsidRPr="00E31E2C">
        <w:rPr>
          <w:rFonts w:ascii="Calibri" w:hAnsi="Calibri"/>
          <w:color w:val="231F20"/>
          <w:sz w:val="22"/>
          <w:szCs w:val="22"/>
        </w:rPr>
        <w:t>ilicitudes</w:t>
      </w:r>
      <w:r w:rsidRPr="00E31E2C">
        <w:rPr>
          <w:rFonts w:ascii="Calibri" w:hAnsi="Calibri"/>
          <w:color w:val="231F20"/>
          <w:spacing w:val="-10"/>
          <w:sz w:val="22"/>
          <w:szCs w:val="22"/>
        </w:rPr>
        <w:t xml:space="preserve"> </w:t>
      </w:r>
      <w:r w:rsidRPr="00E31E2C">
        <w:rPr>
          <w:rFonts w:ascii="Calibri" w:hAnsi="Calibri"/>
          <w:color w:val="231F20"/>
          <w:sz w:val="22"/>
          <w:szCs w:val="22"/>
        </w:rPr>
        <w:t>contra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administração</w:t>
      </w:r>
      <w:r w:rsidRPr="00E31E2C">
        <w:rPr>
          <w:rFonts w:ascii="Calibri" w:hAnsi="Calibri"/>
          <w:color w:val="231F20"/>
          <w:spacing w:val="-10"/>
          <w:sz w:val="22"/>
          <w:szCs w:val="22"/>
        </w:rPr>
        <w:t xml:space="preserve"> </w:t>
      </w:r>
      <w:r w:rsidRPr="00E31E2C">
        <w:rPr>
          <w:rFonts w:ascii="Calibri" w:hAnsi="Calibri"/>
          <w:color w:val="231F20"/>
          <w:sz w:val="22"/>
          <w:szCs w:val="22"/>
        </w:rPr>
        <w:t>pública.</w:t>
      </w:r>
      <w:r w:rsidRPr="00E31E2C">
        <w:rPr>
          <w:rFonts w:ascii="Calibri" w:hAnsi="Calibri"/>
          <w:color w:val="231F20"/>
          <w:spacing w:val="-10"/>
          <w:sz w:val="22"/>
          <w:szCs w:val="22"/>
        </w:rPr>
        <w:t xml:space="preserve"> </w:t>
      </w:r>
      <w:r w:rsidRPr="00E31E2C">
        <w:rPr>
          <w:rFonts w:ascii="Calibri" w:hAnsi="Calibri"/>
          <w:color w:val="231F20"/>
          <w:sz w:val="22"/>
          <w:szCs w:val="22"/>
        </w:rPr>
        <w:t>Dessa</w:t>
      </w:r>
      <w:r w:rsidRPr="00E31E2C">
        <w:rPr>
          <w:rFonts w:ascii="Calibri" w:hAnsi="Calibri"/>
          <w:color w:val="231F20"/>
          <w:spacing w:val="-10"/>
          <w:sz w:val="22"/>
          <w:szCs w:val="22"/>
        </w:rPr>
        <w:t xml:space="preserve"> </w:t>
      </w:r>
      <w:r w:rsidRPr="00E31E2C">
        <w:rPr>
          <w:rFonts w:ascii="Calibri" w:hAnsi="Calibri"/>
          <w:color w:val="231F20"/>
          <w:sz w:val="22"/>
          <w:szCs w:val="22"/>
        </w:rPr>
        <w:t>maneira, conta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um</w:t>
      </w:r>
      <w:r w:rsidRPr="00E31E2C">
        <w:rPr>
          <w:rFonts w:ascii="Calibri" w:hAnsi="Calibri"/>
          <w:color w:val="231F20"/>
          <w:spacing w:val="-8"/>
          <w:sz w:val="22"/>
          <w:szCs w:val="22"/>
        </w:rPr>
        <w:t xml:space="preserve"> </w:t>
      </w:r>
      <w:r w:rsidRPr="00E31E2C">
        <w:rPr>
          <w:rFonts w:ascii="Calibri" w:hAnsi="Calibri"/>
          <w:color w:val="231F20"/>
          <w:sz w:val="22"/>
          <w:szCs w:val="22"/>
        </w:rPr>
        <w:t>Mecanismo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8"/>
          <w:sz w:val="22"/>
          <w:szCs w:val="22"/>
        </w:rPr>
        <w:t xml:space="preserve"> </w:t>
      </w:r>
      <w:r w:rsidRPr="00E31E2C">
        <w:rPr>
          <w:rFonts w:ascii="Calibri" w:hAnsi="Calibri"/>
          <w:color w:val="231F20"/>
          <w:sz w:val="22"/>
          <w:szCs w:val="22"/>
        </w:rPr>
        <w:t>Integridade,</w:t>
      </w:r>
      <w:r w:rsidRPr="00E31E2C">
        <w:rPr>
          <w:rFonts w:ascii="Calibri" w:hAnsi="Calibri"/>
          <w:color w:val="231F20"/>
          <w:spacing w:val="-8"/>
          <w:sz w:val="22"/>
          <w:szCs w:val="22"/>
        </w:rPr>
        <w:t xml:space="preserve"> </w:t>
      </w:r>
      <w:r w:rsidRPr="00E31E2C">
        <w:rPr>
          <w:rFonts w:ascii="Calibri" w:hAnsi="Calibri"/>
          <w:color w:val="231F20"/>
          <w:sz w:val="22"/>
          <w:szCs w:val="22"/>
        </w:rPr>
        <w:t>em</w:t>
      </w:r>
      <w:r w:rsidRPr="00E31E2C">
        <w:rPr>
          <w:rFonts w:ascii="Calibri" w:hAnsi="Calibri"/>
          <w:color w:val="231F20"/>
          <w:spacing w:val="-8"/>
          <w:sz w:val="22"/>
          <w:szCs w:val="22"/>
        </w:rPr>
        <w:t xml:space="preserve"> </w:t>
      </w:r>
      <w:r w:rsidRPr="00E31E2C">
        <w:rPr>
          <w:rFonts w:ascii="Calibri" w:hAnsi="Calibri"/>
          <w:color w:val="231F20"/>
          <w:sz w:val="22"/>
          <w:szCs w:val="22"/>
        </w:rPr>
        <w:t>consonância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as</w:t>
      </w:r>
      <w:r w:rsidRPr="00E31E2C">
        <w:rPr>
          <w:rFonts w:ascii="Calibri" w:hAnsi="Calibri"/>
          <w:color w:val="231F20"/>
          <w:spacing w:val="-8"/>
          <w:sz w:val="22"/>
          <w:szCs w:val="22"/>
        </w:rPr>
        <w:t xml:space="preserve"> </w:t>
      </w:r>
      <w:r w:rsidRPr="00E31E2C">
        <w:rPr>
          <w:rFonts w:ascii="Calibri" w:hAnsi="Calibri"/>
          <w:color w:val="231F20"/>
          <w:sz w:val="22"/>
          <w:szCs w:val="22"/>
        </w:rPr>
        <w:t>leis</w:t>
      </w:r>
      <w:r w:rsidRPr="00E31E2C">
        <w:rPr>
          <w:rFonts w:ascii="Calibri" w:hAnsi="Calibri"/>
          <w:color w:val="231F20"/>
          <w:spacing w:val="-8"/>
          <w:sz w:val="22"/>
          <w:szCs w:val="22"/>
        </w:rPr>
        <w:t xml:space="preserve"> </w:t>
      </w:r>
      <w:r w:rsidRPr="00E31E2C">
        <w:rPr>
          <w:rFonts w:ascii="Calibri" w:hAnsi="Calibri"/>
          <w:color w:val="231F20"/>
          <w:sz w:val="22"/>
          <w:szCs w:val="22"/>
        </w:rPr>
        <w:t>aplicáveis,</w:t>
      </w:r>
      <w:r w:rsidRPr="00E31E2C">
        <w:rPr>
          <w:rFonts w:ascii="Calibri" w:hAnsi="Calibri"/>
          <w:color w:val="231F20"/>
          <w:spacing w:val="-8"/>
          <w:sz w:val="22"/>
          <w:szCs w:val="22"/>
        </w:rPr>
        <w:t xml:space="preserve"> </w:t>
      </w:r>
      <w:r w:rsidRPr="00E31E2C">
        <w:rPr>
          <w:rFonts w:ascii="Calibri" w:hAnsi="Calibri"/>
          <w:color w:val="231F20"/>
          <w:sz w:val="22"/>
          <w:szCs w:val="22"/>
        </w:rPr>
        <w:t>em especial a Lei 12.846/13 e seu Decreto 11.129/22. Assim sendo, entendemos ser fundamental</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adoção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princípios</w:t>
      </w:r>
      <w:r w:rsidRPr="00E31E2C">
        <w:rPr>
          <w:rFonts w:ascii="Calibri" w:hAnsi="Calibri"/>
          <w:color w:val="231F20"/>
          <w:spacing w:val="-10"/>
          <w:sz w:val="22"/>
          <w:szCs w:val="22"/>
        </w:rPr>
        <w:t xml:space="preserve"> </w:t>
      </w:r>
      <w:r w:rsidRPr="00E31E2C">
        <w:rPr>
          <w:rFonts w:ascii="Calibri" w:hAnsi="Calibri"/>
          <w:color w:val="231F20"/>
          <w:sz w:val="22"/>
          <w:szCs w:val="22"/>
        </w:rPr>
        <w:t>básicos</w:t>
      </w:r>
      <w:r w:rsidRPr="00E31E2C">
        <w:rPr>
          <w:rFonts w:ascii="Calibri" w:hAnsi="Calibri"/>
          <w:color w:val="231F20"/>
          <w:spacing w:val="-8"/>
          <w:sz w:val="22"/>
          <w:szCs w:val="22"/>
        </w:rPr>
        <w:t xml:space="preserve"> </w:t>
      </w:r>
      <w:r w:rsidRPr="00E31E2C">
        <w:rPr>
          <w:rFonts w:ascii="Calibri" w:hAnsi="Calibri"/>
          <w:color w:val="231F20"/>
          <w:sz w:val="22"/>
          <w:szCs w:val="22"/>
        </w:rPr>
        <w:t>por</w:t>
      </w:r>
      <w:r w:rsidRPr="00E31E2C">
        <w:rPr>
          <w:rFonts w:ascii="Calibri" w:hAnsi="Calibri"/>
          <w:color w:val="231F20"/>
          <w:spacing w:val="-10"/>
          <w:sz w:val="22"/>
          <w:szCs w:val="22"/>
        </w:rPr>
        <w:t xml:space="preserve"> </w:t>
      </w:r>
      <w:r w:rsidRPr="00E31E2C">
        <w:rPr>
          <w:rFonts w:ascii="Calibri" w:hAnsi="Calibri"/>
          <w:color w:val="231F20"/>
          <w:sz w:val="22"/>
          <w:szCs w:val="22"/>
        </w:rPr>
        <w:t>toda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nossa</w:t>
      </w:r>
      <w:r w:rsidRPr="00E31E2C">
        <w:rPr>
          <w:rFonts w:ascii="Calibri" w:hAnsi="Calibri"/>
          <w:color w:val="231F20"/>
          <w:spacing w:val="-8"/>
          <w:sz w:val="22"/>
          <w:szCs w:val="22"/>
        </w:rPr>
        <w:t xml:space="preserve"> </w:t>
      </w:r>
      <w:r w:rsidRPr="00E31E2C">
        <w:rPr>
          <w:rFonts w:ascii="Calibri" w:hAnsi="Calibri"/>
          <w:color w:val="231F20"/>
          <w:sz w:val="22"/>
          <w:szCs w:val="22"/>
        </w:rPr>
        <w:t>cadeia</w:t>
      </w:r>
      <w:r w:rsidRPr="00E31E2C">
        <w:rPr>
          <w:rFonts w:ascii="Calibri" w:hAnsi="Calibri"/>
          <w:color w:val="231F20"/>
          <w:spacing w:val="-10"/>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fornecimento, os</w:t>
      </w:r>
      <w:r w:rsidRPr="00E31E2C">
        <w:rPr>
          <w:rFonts w:ascii="Calibri" w:hAnsi="Calibri"/>
          <w:color w:val="231F20"/>
          <w:spacing w:val="-17"/>
          <w:sz w:val="22"/>
          <w:szCs w:val="22"/>
        </w:rPr>
        <w:t xml:space="preserve"> </w:t>
      </w:r>
      <w:r w:rsidRPr="00E31E2C">
        <w:rPr>
          <w:rFonts w:ascii="Calibri" w:hAnsi="Calibri"/>
          <w:color w:val="231F20"/>
          <w:sz w:val="22"/>
          <w:szCs w:val="22"/>
        </w:rPr>
        <w:t>quais</w:t>
      </w:r>
      <w:r w:rsidRPr="00E31E2C">
        <w:rPr>
          <w:rFonts w:ascii="Calibri" w:hAnsi="Calibri"/>
          <w:color w:val="231F20"/>
          <w:spacing w:val="-17"/>
          <w:sz w:val="22"/>
          <w:szCs w:val="22"/>
        </w:rPr>
        <w:t xml:space="preserve"> </w:t>
      </w:r>
      <w:r w:rsidRPr="00E31E2C">
        <w:rPr>
          <w:rFonts w:ascii="Calibri" w:hAnsi="Calibri"/>
          <w:color w:val="231F20"/>
          <w:sz w:val="22"/>
          <w:szCs w:val="22"/>
        </w:rPr>
        <w:t>estão</w:t>
      </w:r>
      <w:r w:rsidRPr="00E31E2C">
        <w:rPr>
          <w:rFonts w:ascii="Calibri" w:hAnsi="Calibri"/>
          <w:color w:val="231F20"/>
          <w:spacing w:val="-17"/>
          <w:sz w:val="22"/>
          <w:szCs w:val="22"/>
        </w:rPr>
        <w:t xml:space="preserve"> </w:t>
      </w:r>
      <w:r w:rsidRPr="00E31E2C">
        <w:rPr>
          <w:rFonts w:ascii="Calibri" w:hAnsi="Calibri"/>
          <w:color w:val="231F20"/>
          <w:sz w:val="22"/>
          <w:szCs w:val="22"/>
        </w:rPr>
        <w:t>descritos</w:t>
      </w:r>
      <w:r w:rsidRPr="00E31E2C">
        <w:rPr>
          <w:rFonts w:ascii="Calibri" w:hAnsi="Calibri"/>
          <w:color w:val="231F20"/>
          <w:spacing w:val="-16"/>
          <w:sz w:val="22"/>
          <w:szCs w:val="22"/>
        </w:rPr>
        <w:t xml:space="preserve"> </w:t>
      </w:r>
      <w:r w:rsidRPr="00E31E2C">
        <w:rPr>
          <w:rFonts w:ascii="Calibri" w:hAnsi="Calibri"/>
          <w:color w:val="231F20"/>
          <w:sz w:val="22"/>
          <w:szCs w:val="22"/>
        </w:rPr>
        <w:t>nos</w:t>
      </w:r>
      <w:r w:rsidRPr="00E31E2C">
        <w:rPr>
          <w:rFonts w:ascii="Calibri" w:hAnsi="Calibri"/>
          <w:color w:val="231F20"/>
          <w:spacing w:val="-17"/>
          <w:sz w:val="22"/>
          <w:szCs w:val="22"/>
        </w:rPr>
        <w:t xml:space="preserve"> </w:t>
      </w:r>
      <w:r w:rsidRPr="00E31E2C">
        <w:rPr>
          <w:rFonts w:ascii="Calibri" w:hAnsi="Calibri"/>
          <w:color w:val="231F20"/>
          <w:sz w:val="22"/>
          <w:szCs w:val="22"/>
        </w:rPr>
        <w:t>tópicos</w:t>
      </w:r>
      <w:r w:rsidRPr="00E31E2C">
        <w:rPr>
          <w:rFonts w:ascii="Calibri" w:hAnsi="Calibri"/>
          <w:color w:val="231F20"/>
          <w:spacing w:val="-17"/>
          <w:sz w:val="22"/>
          <w:szCs w:val="22"/>
        </w:rPr>
        <w:t xml:space="preserve"> </w:t>
      </w:r>
      <w:r w:rsidRPr="00E31E2C">
        <w:rPr>
          <w:rFonts w:ascii="Calibri" w:hAnsi="Calibri"/>
          <w:color w:val="231F20"/>
          <w:sz w:val="22"/>
          <w:szCs w:val="22"/>
        </w:rPr>
        <w:t>deste</w:t>
      </w:r>
      <w:r w:rsidRPr="00E31E2C">
        <w:rPr>
          <w:rFonts w:ascii="Calibri" w:hAnsi="Calibri"/>
          <w:color w:val="231F20"/>
          <w:spacing w:val="-16"/>
          <w:sz w:val="22"/>
          <w:szCs w:val="22"/>
        </w:rPr>
        <w:t xml:space="preserve"> Código de Boas Praticas</w:t>
      </w:r>
      <w:r w:rsidRPr="00E31E2C">
        <w:rPr>
          <w:rFonts w:ascii="Calibri" w:hAnsi="Calibri"/>
          <w:color w:val="231F20"/>
          <w:sz w:val="22"/>
          <w:szCs w:val="22"/>
        </w:rPr>
        <w:t>.</w:t>
      </w:r>
      <w:r w:rsidRPr="00E31E2C">
        <w:rPr>
          <w:rFonts w:ascii="Calibri" w:hAnsi="Calibri"/>
          <w:color w:val="231F20"/>
          <w:spacing w:val="-17"/>
          <w:sz w:val="22"/>
          <w:szCs w:val="22"/>
        </w:rPr>
        <w:t xml:space="preserve"> </w:t>
      </w:r>
      <w:r w:rsidRPr="00E31E2C">
        <w:rPr>
          <w:rFonts w:ascii="Calibri" w:hAnsi="Calibri"/>
          <w:color w:val="231F20"/>
          <w:sz w:val="22"/>
          <w:szCs w:val="22"/>
        </w:rPr>
        <w:t>Portanto,</w:t>
      </w:r>
      <w:r w:rsidRPr="00E31E2C">
        <w:rPr>
          <w:rFonts w:ascii="Calibri" w:hAnsi="Calibri"/>
          <w:color w:val="231F20"/>
          <w:spacing w:val="-17"/>
          <w:sz w:val="22"/>
          <w:szCs w:val="22"/>
        </w:rPr>
        <w:t xml:space="preserve"> </w:t>
      </w:r>
      <w:r w:rsidRPr="00E31E2C">
        <w:rPr>
          <w:rFonts w:ascii="Calibri" w:hAnsi="Calibri"/>
          <w:color w:val="231F20"/>
          <w:sz w:val="22"/>
          <w:szCs w:val="22"/>
        </w:rPr>
        <w:t>o</w:t>
      </w:r>
      <w:r w:rsidRPr="00E31E2C">
        <w:rPr>
          <w:rFonts w:ascii="Calibri" w:hAnsi="Calibri"/>
          <w:color w:val="231F20"/>
          <w:spacing w:val="-17"/>
          <w:sz w:val="22"/>
          <w:szCs w:val="22"/>
        </w:rPr>
        <w:t xml:space="preserve"> </w:t>
      </w:r>
      <w:r w:rsidRPr="00E31E2C">
        <w:rPr>
          <w:rFonts w:ascii="Calibri" w:hAnsi="Calibri"/>
          <w:color w:val="231F20"/>
          <w:sz w:val="22"/>
          <w:szCs w:val="22"/>
        </w:rPr>
        <w:t>nosso</w:t>
      </w:r>
      <w:r w:rsidRPr="00E31E2C">
        <w:rPr>
          <w:rFonts w:ascii="Calibri" w:hAnsi="Calibri"/>
          <w:color w:val="231F20"/>
          <w:spacing w:val="-16"/>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pacing w:val="-2"/>
          <w:sz w:val="22"/>
          <w:szCs w:val="22"/>
        </w:rPr>
        <w:t>deve:</w:t>
      </w:r>
    </w:p>
    <w:p w14:paraId="0DF45BB4"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Cumprir</w:t>
      </w:r>
      <w:r w:rsidRPr="00E31E2C">
        <w:rPr>
          <w:rFonts w:ascii="Calibri" w:hAnsi="Calibri"/>
          <w:color w:val="231F20"/>
          <w:spacing w:val="-18"/>
          <w:sz w:val="22"/>
          <w:szCs w:val="22"/>
        </w:rPr>
        <w:t xml:space="preserve"> </w:t>
      </w:r>
      <w:r w:rsidRPr="00E31E2C">
        <w:rPr>
          <w:rFonts w:ascii="Calibri" w:hAnsi="Calibri"/>
          <w:color w:val="231F20"/>
          <w:sz w:val="22"/>
          <w:szCs w:val="22"/>
        </w:rPr>
        <w:t>todas</w:t>
      </w:r>
      <w:r w:rsidRPr="00E31E2C">
        <w:rPr>
          <w:rFonts w:ascii="Calibri" w:hAnsi="Calibri"/>
          <w:color w:val="231F20"/>
          <w:spacing w:val="-18"/>
          <w:sz w:val="22"/>
          <w:szCs w:val="22"/>
        </w:rPr>
        <w:t xml:space="preserve"> </w:t>
      </w:r>
      <w:r w:rsidRPr="00E31E2C">
        <w:rPr>
          <w:rFonts w:ascii="Calibri" w:hAnsi="Calibri"/>
          <w:color w:val="231F20"/>
          <w:sz w:val="22"/>
          <w:szCs w:val="22"/>
        </w:rPr>
        <w:t>as</w:t>
      </w:r>
      <w:r w:rsidRPr="00E31E2C">
        <w:rPr>
          <w:rFonts w:ascii="Calibri" w:hAnsi="Calibri"/>
          <w:color w:val="231F20"/>
          <w:spacing w:val="-18"/>
          <w:sz w:val="22"/>
          <w:szCs w:val="22"/>
        </w:rPr>
        <w:t xml:space="preserve"> </w:t>
      </w:r>
      <w:r w:rsidRPr="00E31E2C">
        <w:rPr>
          <w:rFonts w:ascii="Calibri" w:hAnsi="Calibri"/>
          <w:color w:val="231F20"/>
          <w:sz w:val="22"/>
          <w:szCs w:val="22"/>
        </w:rPr>
        <w:t>leis</w:t>
      </w:r>
      <w:r w:rsidRPr="00E31E2C">
        <w:rPr>
          <w:rFonts w:ascii="Calibri" w:hAnsi="Calibri"/>
          <w:color w:val="231F20"/>
          <w:spacing w:val="-18"/>
          <w:sz w:val="22"/>
          <w:szCs w:val="22"/>
        </w:rPr>
        <w:t xml:space="preserve"> </w:t>
      </w:r>
      <w:r w:rsidRPr="00E31E2C">
        <w:rPr>
          <w:rFonts w:ascii="Calibri" w:hAnsi="Calibri"/>
          <w:color w:val="231F20"/>
          <w:spacing w:val="-2"/>
          <w:sz w:val="22"/>
          <w:szCs w:val="22"/>
        </w:rPr>
        <w:t>aplicáveis.</w:t>
      </w:r>
    </w:p>
    <w:p w14:paraId="726ECB26"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3"/>
          <w:sz w:val="22"/>
          <w:szCs w:val="22"/>
        </w:rPr>
        <w:t xml:space="preserve"> </w:t>
      </w:r>
      <w:r w:rsidRPr="00E31E2C">
        <w:rPr>
          <w:rFonts w:ascii="Calibri" w:hAnsi="Calibri"/>
          <w:color w:val="231F20"/>
          <w:sz w:val="22"/>
          <w:szCs w:val="22"/>
        </w:rPr>
        <w:t>atos</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pacing w:val="-2"/>
          <w:sz w:val="22"/>
          <w:szCs w:val="22"/>
        </w:rPr>
        <w:t>corrupção.</w:t>
      </w:r>
    </w:p>
    <w:p w14:paraId="1F746AF1"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w w:val="105"/>
          <w:sz w:val="22"/>
          <w:szCs w:val="22"/>
        </w:rPr>
        <w:t>Engajar-se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na</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implementação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mecanismos</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combate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à</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corrupção,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 xml:space="preserve">fraude, </w:t>
      </w:r>
      <w:r w:rsidRPr="00E31E2C">
        <w:rPr>
          <w:rFonts w:ascii="Calibri" w:hAnsi="Calibri"/>
          <w:color w:val="231F20"/>
          <w:sz w:val="22"/>
          <w:szCs w:val="22"/>
        </w:rPr>
        <w:t>lavagem de dinheiro, cartel e outras ilicitudes à administração pública.</w:t>
      </w:r>
    </w:p>
    <w:p w14:paraId="50375606"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lastRenderedPageBreak/>
        <w:t>Respeitar</w:t>
      </w:r>
      <w:r w:rsidRPr="00E31E2C">
        <w:rPr>
          <w:rFonts w:ascii="Calibri" w:hAnsi="Calibri"/>
          <w:color w:val="231F20"/>
          <w:spacing w:val="-14"/>
          <w:sz w:val="22"/>
          <w:szCs w:val="22"/>
        </w:rPr>
        <w:t xml:space="preserve"> </w:t>
      </w:r>
      <w:r w:rsidRPr="00E31E2C">
        <w:rPr>
          <w:rFonts w:ascii="Calibri" w:hAnsi="Calibri"/>
          <w:color w:val="231F20"/>
          <w:sz w:val="22"/>
          <w:szCs w:val="22"/>
        </w:rPr>
        <w:t>os</w:t>
      </w:r>
      <w:r w:rsidRPr="00E31E2C">
        <w:rPr>
          <w:rFonts w:ascii="Calibri" w:hAnsi="Calibri"/>
          <w:color w:val="231F20"/>
          <w:spacing w:val="-14"/>
          <w:sz w:val="22"/>
          <w:szCs w:val="22"/>
        </w:rPr>
        <w:t xml:space="preserve"> </w:t>
      </w:r>
      <w:r w:rsidRPr="00E31E2C">
        <w:rPr>
          <w:rFonts w:ascii="Calibri" w:hAnsi="Calibri"/>
          <w:color w:val="231F20"/>
          <w:sz w:val="22"/>
          <w:szCs w:val="22"/>
        </w:rPr>
        <w:t>direitos</w:t>
      </w:r>
      <w:r w:rsidRPr="00E31E2C">
        <w:rPr>
          <w:rFonts w:ascii="Calibri" w:hAnsi="Calibri"/>
          <w:color w:val="231F20"/>
          <w:spacing w:val="-14"/>
          <w:sz w:val="22"/>
          <w:szCs w:val="22"/>
        </w:rPr>
        <w:t xml:space="preserve"> </w:t>
      </w:r>
      <w:r w:rsidRPr="00E31E2C">
        <w:rPr>
          <w:rFonts w:ascii="Calibri" w:hAnsi="Calibri"/>
          <w:color w:val="231F20"/>
          <w:sz w:val="22"/>
          <w:szCs w:val="22"/>
        </w:rPr>
        <w:t>humanos</w:t>
      </w:r>
      <w:r w:rsidRPr="00E31E2C">
        <w:rPr>
          <w:rFonts w:ascii="Calibri" w:hAnsi="Calibri"/>
          <w:color w:val="231F20"/>
          <w:spacing w:val="-14"/>
          <w:sz w:val="22"/>
          <w:szCs w:val="22"/>
        </w:rPr>
        <w:t xml:space="preserve"> </w:t>
      </w:r>
      <w:r w:rsidRPr="00E31E2C">
        <w:rPr>
          <w:rFonts w:ascii="Calibri" w:hAnsi="Calibri"/>
          <w:color w:val="231F20"/>
          <w:sz w:val="22"/>
          <w:szCs w:val="22"/>
        </w:rPr>
        <w:t>básicos</w:t>
      </w:r>
      <w:r w:rsidRPr="00E31E2C">
        <w:rPr>
          <w:rFonts w:ascii="Calibri" w:hAnsi="Calibri"/>
          <w:color w:val="231F20"/>
          <w:spacing w:val="-14"/>
          <w:sz w:val="22"/>
          <w:szCs w:val="22"/>
        </w:rPr>
        <w:t xml:space="preserve"> </w:t>
      </w:r>
      <w:r w:rsidRPr="00E31E2C">
        <w:rPr>
          <w:rFonts w:ascii="Calibri" w:hAnsi="Calibri"/>
          <w:color w:val="231F20"/>
          <w:sz w:val="22"/>
          <w:szCs w:val="22"/>
        </w:rPr>
        <w:t>dos</w:t>
      </w:r>
      <w:r w:rsidRPr="00E31E2C">
        <w:rPr>
          <w:rFonts w:ascii="Calibri" w:hAnsi="Calibri"/>
          <w:color w:val="231F20"/>
          <w:spacing w:val="-14"/>
          <w:sz w:val="22"/>
          <w:szCs w:val="22"/>
        </w:rPr>
        <w:t xml:space="preserve"> </w:t>
      </w:r>
      <w:r w:rsidRPr="00E31E2C">
        <w:rPr>
          <w:rFonts w:ascii="Calibri" w:hAnsi="Calibri"/>
          <w:color w:val="231F20"/>
          <w:spacing w:val="-2"/>
          <w:sz w:val="22"/>
          <w:szCs w:val="22"/>
        </w:rPr>
        <w:t>colaboradores.</w:t>
      </w:r>
    </w:p>
    <w:p w14:paraId="75EC000A"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6"/>
          <w:sz w:val="22"/>
          <w:szCs w:val="22"/>
        </w:rPr>
        <w:t xml:space="preserve"> </w:t>
      </w:r>
      <w:r w:rsidRPr="00E31E2C">
        <w:rPr>
          <w:rFonts w:ascii="Calibri" w:hAnsi="Calibri"/>
          <w:color w:val="231F20"/>
          <w:sz w:val="22"/>
          <w:szCs w:val="22"/>
        </w:rPr>
        <w:t>trabalho</w:t>
      </w:r>
      <w:r w:rsidRPr="00E31E2C">
        <w:rPr>
          <w:rFonts w:ascii="Calibri" w:hAnsi="Calibri"/>
          <w:color w:val="231F20"/>
          <w:spacing w:val="-15"/>
          <w:sz w:val="22"/>
          <w:szCs w:val="22"/>
        </w:rPr>
        <w:t xml:space="preserve"> </w:t>
      </w:r>
      <w:r w:rsidRPr="00E31E2C">
        <w:rPr>
          <w:rFonts w:ascii="Calibri" w:hAnsi="Calibri"/>
          <w:color w:val="231F20"/>
          <w:sz w:val="22"/>
          <w:szCs w:val="22"/>
        </w:rPr>
        <w:t>escravo</w:t>
      </w:r>
      <w:r w:rsidRPr="00E31E2C">
        <w:rPr>
          <w:rFonts w:ascii="Calibri" w:hAnsi="Calibri"/>
          <w:color w:val="231F20"/>
          <w:spacing w:val="-16"/>
          <w:sz w:val="22"/>
          <w:szCs w:val="22"/>
        </w:rPr>
        <w:t xml:space="preserve"> </w:t>
      </w:r>
      <w:r w:rsidRPr="00E31E2C">
        <w:rPr>
          <w:rFonts w:ascii="Calibri" w:hAnsi="Calibri"/>
          <w:color w:val="231F20"/>
          <w:sz w:val="22"/>
          <w:szCs w:val="22"/>
        </w:rPr>
        <w:t>e</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5"/>
          <w:sz w:val="22"/>
          <w:szCs w:val="22"/>
        </w:rPr>
        <w:t xml:space="preserve"> </w:t>
      </w:r>
      <w:r w:rsidRPr="00E31E2C">
        <w:rPr>
          <w:rFonts w:ascii="Calibri" w:hAnsi="Calibri"/>
          <w:color w:val="231F20"/>
          <w:sz w:val="22"/>
          <w:szCs w:val="22"/>
        </w:rPr>
        <w:t>trabalho</w:t>
      </w:r>
      <w:r w:rsidRPr="00E31E2C">
        <w:rPr>
          <w:rFonts w:ascii="Calibri" w:hAnsi="Calibri"/>
          <w:color w:val="231F20"/>
          <w:spacing w:val="-16"/>
          <w:sz w:val="22"/>
          <w:szCs w:val="22"/>
        </w:rPr>
        <w:t xml:space="preserve"> </w:t>
      </w:r>
      <w:r w:rsidRPr="00E31E2C">
        <w:rPr>
          <w:rFonts w:ascii="Calibri" w:hAnsi="Calibri"/>
          <w:color w:val="231F20"/>
          <w:spacing w:val="-2"/>
          <w:sz w:val="22"/>
          <w:szCs w:val="22"/>
        </w:rPr>
        <w:t>infantil.</w:t>
      </w:r>
    </w:p>
    <w:p w14:paraId="79CA73FE"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Assumir</w:t>
      </w:r>
      <w:r w:rsidRPr="00E31E2C">
        <w:rPr>
          <w:rFonts w:ascii="Calibri" w:hAnsi="Calibri"/>
          <w:color w:val="231F20"/>
          <w:spacing w:val="-11"/>
          <w:sz w:val="22"/>
          <w:szCs w:val="22"/>
        </w:rPr>
        <w:t xml:space="preserve"> </w:t>
      </w:r>
      <w:r w:rsidRPr="00E31E2C">
        <w:rPr>
          <w:rFonts w:ascii="Calibri" w:hAnsi="Calibri"/>
          <w:color w:val="231F20"/>
          <w:sz w:val="22"/>
          <w:szCs w:val="22"/>
        </w:rPr>
        <w:t>responsabilidade</w:t>
      </w:r>
      <w:r w:rsidRPr="00E31E2C">
        <w:rPr>
          <w:rFonts w:ascii="Calibri" w:hAnsi="Calibri"/>
          <w:color w:val="231F20"/>
          <w:spacing w:val="-10"/>
          <w:sz w:val="22"/>
          <w:szCs w:val="22"/>
        </w:rPr>
        <w:t xml:space="preserve"> </w:t>
      </w:r>
      <w:r w:rsidRPr="00E31E2C">
        <w:rPr>
          <w:rFonts w:ascii="Calibri" w:hAnsi="Calibri"/>
          <w:color w:val="231F20"/>
          <w:sz w:val="22"/>
          <w:szCs w:val="22"/>
        </w:rPr>
        <w:t>pela</w:t>
      </w:r>
      <w:r w:rsidRPr="00E31E2C">
        <w:rPr>
          <w:rFonts w:ascii="Calibri" w:hAnsi="Calibri"/>
          <w:color w:val="231F20"/>
          <w:spacing w:val="-10"/>
          <w:sz w:val="22"/>
          <w:szCs w:val="22"/>
        </w:rPr>
        <w:t xml:space="preserve"> </w:t>
      </w:r>
      <w:r w:rsidRPr="00E31E2C">
        <w:rPr>
          <w:rFonts w:ascii="Calibri" w:hAnsi="Calibri"/>
          <w:color w:val="231F20"/>
          <w:sz w:val="22"/>
          <w:szCs w:val="22"/>
        </w:rPr>
        <w:t>saúde</w:t>
      </w:r>
      <w:r w:rsidRPr="00E31E2C">
        <w:rPr>
          <w:rFonts w:ascii="Calibri" w:hAnsi="Calibri"/>
          <w:color w:val="231F20"/>
          <w:spacing w:val="-11"/>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segurança</w:t>
      </w:r>
      <w:r w:rsidRPr="00E31E2C">
        <w:rPr>
          <w:rFonts w:ascii="Calibri" w:hAnsi="Calibri"/>
          <w:color w:val="231F20"/>
          <w:spacing w:val="-11"/>
          <w:sz w:val="22"/>
          <w:szCs w:val="22"/>
        </w:rPr>
        <w:t xml:space="preserve"> </w:t>
      </w:r>
      <w:r w:rsidRPr="00E31E2C">
        <w:rPr>
          <w:rFonts w:ascii="Calibri" w:hAnsi="Calibri"/>
          <w:color w:val="231F20"/>
          <w:sz w:val="22"/>
          <w:szCs w:val="22"/>
        </w:rPr>
        <w:t>dos</w:t>
      </w:r>
      <w:r w:rsidRPr="00E31E2C">
        <w:rPr>
          <w:rFonts w:ascii="Calibri" w:hAnsi="Calibri"/>
          <w:color w:val="231F20"/>
          <w:spacing w:val="-10"/>
          <w:sz w:val="22"/>
          <w:szCs w:val="22"/>
        </w:rPr>
        <w:t xml:space="preserve"> </w:t>
      </w:r>
      <w:r w:rsidRPr="00E31E2C">
        <w:rPr>
          <w:rFonts w:ascii="Calibri" w:hAnsi="Calibri"/>
          <w:color w:val="231F20"/>
          <w:sz w:val="22"/>
          <w:szCs w:val="22"/>
        </w:rPr>
        <w:t>seus</w:t>
      </w:r>
      <w:r w:rsidRPr="00E31E2C">
        <w:rPr>
          <w:rFonts w:ascii="Calibri" w:hAnsi="Calibri"/>
          <w:color w:val="231F20"/>
          <w:spacing w:val="-10"/>
          <w:sz w:val="22"/>
          <w:szCs w:val="22"/>
        </w:rPr>
        <w:t xml:space="preserve"> </w:t>
      </w:r>
      <w:r w:rsidRPr="00E31E2C">
        <w:rPr>
          <w:rFonts w:ascii="Calibri" w:hAnsi="Calibri"/>
          <w:color w:val="231F20"/>
          <w:spacing w:val="-2"/>
          <w:sz w:val="22"/>
          <w:szCs w:val="22"/>
        </w:rPr>
        <w:t>colaboradores.</w:t>
      </w:r>
    </w:p>
    <w:p w14:paraId="66D0DAEC"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Agir</w:t>
      </w:r>
      <w:r w:rsidRPr="00E31E2C">
        <w:rPr>
          <w:rFonts w:ascii="Calibri" w:hAnsi="Calibri"/>
          <w:color w:val="231F20"/>
          <w:spacing w:val="-6"/>
          <w:sz w:val="22"/>
          <w:szCs w:val="22"/>
        </w:rPr>
        <w:t xml:space="preserve"> </w:t>
      </w:r>
      <w:r w:rsidRPr="00E31E2C">
        <w:rPr>
          <w:rFonts w:ascii="Calibri" w:hAnsi="Calibri"/>
          <w:color w:val="231F20"/>
          <w:sz w:val="22"/>
          <w:szCs w:val="22"/>
        </w:rPr>
        <w:t>de</w:t>
      </w:r>
      <w:r w:rsidRPr="00E31E2C">
        <w:rPr>
          <w:rFonts w:ascii="Calibri" w:hAnsi="Calibri"/>
          <w:color w:val="231F20"/>
          <w:spacing w:val="-6"/>
          <w:sz w:val="22"/>
          <w:szCs w:val="22"/>
        </w:rPr>
        <w:t xml:space="preserve"> </w:t>
      </w:r>
      <w:r w:rsidRPr="00E31E2C">
        <w:rPr>
          <w:rFonts w:ascii="Calibri" w:hAnsi="Calibri"/>
          <w:color w:val="231F20"/>
          <w:sz w:val="22"/>
          <w:szCs w:val="22"/>
        </w:rPr>
        <w:t>acordo</w:t>
      </w:r>
      <w:r w:rsidRPr="00E31E2C">
        <w:rPr>
          <w:rFonts w:ascii="Calibri" w:hAnsi="Calibri"/>
          <w:color w:val="231F20"/>
          <w:spacing w:val="-6"/>
          <w:sz w:val="22"/>
          <w:szCs w:val="22"/>
        </w:rPr>
        <w:t xml:space="preserve"> </w:t>
      </w:r>
      <w:r w:rsidRPr="00E31E2C">
        <w:rPr>
          <w:rFonts w:ascii="Calibri" w:hAnsi="Calibri"/>
          <w:color w:val="231F20"/>
          <w:sz w:val="22"/>
          <w:szCs w:val="22"/>
        </w:rPr>
        <w:t>com</w:t>
      </w:r>
      <w:r w:rsidRPr="00E31E2C">
        <w:rPr>
          <w:rFonts w:ascii="Calibri" w:hAnsi="Calibri"/>
          <w:color w:val="231F20"/>
          <w:spacing w:val="-6"/>
          <w:sz w:val="22"/>
          <w:szCs w:val="22"/>
        </w:rPr>
        <w:t xml:space="preserve"> </w:t>
      </w:r>
      <w:r w:rsidRPr="00E31E2C">
        <w:rPr>
          <w:rFonts w:ascii="Calibri" w:hAnsi="Calibri"/>
          <w:color w:val="231F20"/>
          <w:sz w:val="22"/>
          <w:szCs w:val="22"/>
        </w:rPr>
        <w:t>as</w:t>
      </w:r>
      <w:r w:rsidRPr="00E31E2C">
        <w:rPr>
          <w:rFonts w:ascii="Calibri" w:hAnsi="Calibri"/>
          <w:color w:val="231F20"/>
          <w:spacing w:val="-6"/>
          <w:sz w:val="22"/>
          <w:szCs w:val="22"/>
        </w:rPr>
        <w:t xml:space="preserve"> </w:t>
      </w:r>
      <w:r w:rsidRPr="00E31E2C">
        <w:rPr>
          <w:rFonts w:ascii="Calibri" w:hAnsi="Calibri"/>
          <w:color w:val="231F20"/>
          <w:sz w:val="22"/>
          <w:szCs w:val="22"/>
        </w:rPr>
        <w:t>normas</w:t>
      </w:r>
      <w:r w:rsidRPr="00E31E2C">
        <w:rPr>
          <w:rFonts w:ascii="Calibri" w:hAnsi="Calibri"/>
          <w:color w:val="231F20"/>
          <w:spacing w:val="-6"/>
          <w:sz w:val="22"/>
          <w:szCs w:val="22"/>
        </w:rPr>
        <w:t xml:space="preserve"> </w:t>
      </w:r>
      <w:r w:rsidRPr="00E31E2C">
        <w:rPr>
          <w:rFonts w:ascii="Calibri" w:hAnsi="Calibri"/>
          <w:color w:val="231F20"/>
          <w:sz w:val="22"/>
          <w:szCs w:val="22"/>
        </w:rPr>
        <w:t>locais</w:t>
      </w:r>
      <w:r w:rsidRPr="00E31E2C">
        <w:rPr>
          <w:rFonts w:ascii="Calibri" w:hAnsi="Calibri"/>
          <w:color w:val="231F20"/>
          <w:spacing w:val="-6"/>
          <w:sz w:val="22"/>
          <w:szCs w:val="22"/>
        </w:rPr>
        <w:t xml:space="preserve"> </w:t>
      </w:r>
      <w:r w:rsidRPr="00E31E2C">
        <w:rPr>
          <w:rFonts w:ascii="Calibri" w:hAnsi="Calibri"/>
          <w:color w:val="231F20"/>
          <w:sz w:val="22"/>
          <w:szCs w:val="22"/>
        </w:rPr>
        <w:t>e</w:t>
      </w:r>
      <w:r w:rsidRPr="00E31E2C">
        <w:rPr>
          <w:rFonts w:ascii="Calibri" w:hAnsi="Calibri"/>
          <w:color w:val="231F20"/>
          <w:spacing w:val="-6"/>
          <w:sz w:val="22"/>
          <w:szCs w:val="22"/>
        </w:rPr>
        <w:t xml:space="preserve"> </w:t>
      </w:r>
      <w:r w:rsidRPr="00E31E2C">
        <w:rPr>
          <w:rFonts w:ascii="Calibri" w:hAnsi="Calibri"/>
          <w:color w:val="231F20"/>
          <w:sz w:val="22"/>
          <w:szCs w:val="22"/>
        </w:rPr>
        <w:t>internacionais</w:t>
      </w:r>
      <w:r w:rsidRPr="00E31E2C">
        <w:rPr>
          <w:rFonts w:ascii="Calibri" w:hAnsi="Calibri"/>
          <w:color w:val="231F20"/>
          <w:spacing w:val="-6"/>
          <w:sz w:val="22"/>
          <w:szCs w:val="22"/>
        </w:rPr>
        <w:t xml:space="preserve"> </w:t>
      </w:r>
      <w:r w:rsidRPr="00E31E2C">
        <w:rPr>
          <w:rFonts w:ascii="Calibri" w:hAnsi="Calibri"/>
          <w:color w:val="231F20"/>
          <w:sz w:val="22"/>
          <w:szCs w:val="22"/>
        </w:rPr>
        <w:t>aplicáveis</w:t>
      </w:r>
      <w:r w:rsidRPr="00E31E2C">
        <w:rPr>
          <w:rFonts w:ascii="Calibri" w:hAnsi="Calibri"/>
          <w:color w:val="231F20"/>
          <w:spacing w:val="-6"/>
          <w:sz w:val="22"/>
          <w:szCs w:val="22"/>
        </w:rPr>
        <w:t xml:space="preserve"> </w:t>
      </w:r>
      <w:r w:rsidRPr="00E31E2C">
        <w:rPr>
          <w:rFonts w:ascii="Calibri" w:hAnsi="Calibri"/>
          <w:color w:val="231F20"/>
          <w:sz w:val="22"/>
          <w:szCs w:val="22"/>
        </w:rPr>
        <w:t>relativas</w:t>
      </w:r>
      <w:r w:rsidRPr="00E31E2C">
        <w:rPr>
          <w:rFonts w:ascii="Calibri" w:hAnsi="Calibri"/>
          <w:color w:val="231F20"/>
          <w:spacing w:val="-6"/>
          <w:sz w:val="22"/>
          <w:szCs w:val="22"/>
        </w:rPr>
        <w:t xml:space="preserve"> </w:t>
      </w:r>
      <w:r w:rsidRPr="00E31E2C">
        <w:rPr>
          <w:rFonts w:ascii="Calibri" w:hAnsi="Calibri"/>
          <w:color w:val="231F20"/>
          <w:sz w:val="22"/>
          <w:szCs w:val="22"/>
        </w:rPr>
        <w:t>à</w:t>
      </w:r>
      <w:r w:rsidRPr="00E31E2C">
        <w:rPr>
          <w:rFonts w:ascii="Calibri" w:hAnsi="Calibri"/>
          <w:color w:val="231F20"/>
          <w:spacing w:val="-6"/>
          <w:sz w:val="22"/>
          <w:szCs w:val="22"/>
        </w:rPr>
        <w:t xml:space="preserve"> </w:t>
      </w:r>
      <w:r w:rsidRPr="00E31E2C">
        <w:rPr>
          <w:rFonts w:ascii="Calibri" w:hAnsi="Calibri"/>
          <w:color w:val="231F20"/>
          <w:sz w:val="22"/>
          <w:szCs w:val="22"/>
        </w:rPr>
        <w:t xml:space="preserve">proteção </w:t>
      </w:r>
      <w:r w:rsidRPr="00E31E2C">
        <w:rPr>
          <w:rFonts w:ascii="Calibri" w:hAnsi="Calibri"/>
          <w:color w:val="231F20"/>
          <w:spacing w:val="-2"/>
          <w:sz w:val="22"/>
          <w:szCs w:val="22"/>
        </w:rPr>
        <w:t>ambiental.</w:t>
      </w:r>
    </w:p>
    <w:p w14:paraId="756B6F1D" w14:textId="77777777" w:rsidR="00456F5F" w:rsidRPr="00E31E2C"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Promover,</w:t>
      </w:r>
      <w:r w:rsidRPr="00E31E2C">
        <w:rPr>
          <w:rFonts w:ascii="Calibri" w:hAnsi="Calibri"/>
          <w:color w:val="231F20"/>
          <w:spacing w:val="-12"/>
          <w:sz w:val="22"/>
          <w:szCs w:val="22"/>
        </w:rPr>
        <w:t xml:space="preserve"> </w:t>
      </w:r>
      <w:r w:rsidRPr="00E31E2C">
        <w:rPr>
          <w:rFonts w:ascii="Calibri" w:hAnsi="Calibri"/>
          <w:color w:val="231F20"/>
          <w:sz w:val="22"/>
          <w:szCs w:val="22"/>
        </w:rPr>
        <w:t>dentro</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sua</w:t>
      </w:r>
      <w:r w:rsidRPr="00E31E2C">
        <w:rPr>
          <w:rFonts w:ascii="Calibri" w:hAnsi="Calibri"/>
          <w:color w:val="231F20"/>
          <w:spacing w:val="-12"/>
          <w:sz w:val="22"/>
          <w:szCs w:val="22"/>
        </w:rPr>
        <w:t xml:space="preserve"> </w:t>
      </w:r>
      <w:r w:rsidRPr="00E31E2C">
        <w:rPr>
          <w:rFonts w:ascii="Calibri" w:hAnsi="Calibri"/>
          <w:color w:val="231F20"/>
          <w:sz w:val="22"/>
          <w:szCs w:val="22"/>
        </w:rPr>
        <w:t>cadeia</w:t>
      </w:r>
      <w:r w:rsidRPr="00E31E2C">
        <w:rPr>
          <w:rFonts w:ascii="Calibri" w:hAnsi="Calibri"/>
          <w:color w:val="231F20"/>
          <w:spacing w:val="-11"/>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fornecedores,</w:t>
      </w:r>
      <w:r w:rsidRPr="00E31E2C">
        <w:rPr>
          <w:rFonts w:ascii="Calibri" w:hAnsi="Calibri"/>
          <w:color w:val="231F20"/>
          <w:spacing w:val="-12"/>
          <w:sz w:val="22"/>
          <w:szCs w:val="22"/>
        </w:rPr>
        <w:t xml:space="preserve"> </w:t>
      </w:r>
      <w:r w:rsidRPr="00E31E2C">
        <w:rPr>
          <w:rFonts w:ascii="Calibri" w:hAnsi="Calibri"/>
          <w:color w:val="231F20"/>
          <w:sz w:val="22"/>
          <w:szCs w:val="22"/>
        </w:rPr>
        <w:t>o</w:t>
      </w:r>
      <w:r w:rsidRPr="00E31E2C">
        <w:rPr>
          <w:rFonts w:ascii="Calibri" w:hAnsi="Calibri"/>
          <w:color w:val="231F20"/>
          <w:spacing w:val="-12"/>
          <w:sz w:val="22"/>
          <w:szCs w:val="22"/>
        </w:rPr>
        <w:t xml:space="preserve"> </w:t>
      </w:r>
      <w:r w:rsidRPr="00E31E2C">
        <w:rPr>
          <w:rFonts w:ascii="Calibri" w:hAnsi="Calibri"/>
          <w:color w:val="231F20"/>
          <w:sz w:val="22"/>
          <w:szCs w:val="22"/>
        </w:rPr>
        <w:t>cumprimento</w:t>
      </w:r>
      <w:r w:rsidRPr="00E31E2C">
        <w:rPr>
          <w:rFonts w:ascii="Calibri" w:hAnsi="Calibri"/>
          <w:color w:val="231F20"/>
          <w:spacing w:val="-12"/>
          <w:sz w:val="22"/>
          <w:szCs w:val="22"/>
        </w:rPr>
        <w:t xml:space="preserve"> </w:t>
      </w:r>
      <w:r w:rsidRPr="00E31E2C">
        <w:rPr>
          <w:rFonts w:ascii="Calibri" w:hAnsi="Calibri"/>
          <w:color w:val="231F20"/>
          <w:sz w:val="22"/>
          <w:szCs w:val="22"/>
        </w:rPr>
        <w:t>desses</w:t>
      </w:r>
      <w:r w:rsidRPr="00E31E2C">
        <w:rPr>
          <w:rFonts w:ascii="Calibri" w:hAnsi="Calibri"/>
          <w:color w:val="231F20"/>
          <w:spacing w:val="-11"/>
          <w:sz w:val="22"/>
          <w:szCs w:val="22"/>
        </w:rPr>
        <w:t xml:space="preserve"> </w:t>
      </w:r>
      <w:r w:rsidRPr="00E31E2C">
        <w:rPr>
          <w:rFonts w:ascii="Calibri" w:hAnsi="Calibri"/>
          <w:color w:val="231F20"/>
          <w:spacing w:val="-2"/>
          <w:sz w:val="22"/>
          <w:szCs w:val="22"/>
        </w:rPr>
        <w:t>requisitos.</w:t>
      </w:r>
    </w:p>
    <w:p w14:paraId="3592B481"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2.2 </w:t>
      </w:r>
      <w:r w:rsidRPr="00E31E2C">
        <w:rPr>
          <w:rFonts w:ascii="Calibri" w:hAnsi="Calibri"/>
          <w:color w:val="231F20"/>
          <w:sz w:val="22"/>
          <w:szCs w:val="22"/>
        </w:rPr>
        <w:t>Este é o Manual de Boas Práticas do Fornecedor do HFI, que define as políticas, padrões de conduta e comportamentos, em complementação aos exigidos pela lei brasileira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pelo</w:t>
      </w:r>
      <w:r w:rsidRPr="00E31E2C">
        <w:rPr>
          <w:rFonts w:ascii="Calibri" w:hAnsi="Calibri"/>
          <w:color w:val="231F20"/>
          <w:spacing w:val="40"/>
          <w:sz w:val="22"/>
          <w:szCs w:val="22"/>
        </w:rPr>
        <w:t xml:space="preserve"> </w:t>
      </w:r>
      <w:r w:rsidRPr="00E31E2C">
        <w:rPr>
          <w:rFonts w:ascii="Calibri" w:hAnsi="Calibri"/>
          <w:color w:val="231F20"/>
          <w:sz w:val="22"/>
          <w:szCs w:val="22"/>
        </w:rPr>
        <w:t>Contrato</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serem</w:t>
      </w:r>
      <w:r w:rsidRPr="00E31E2C">
        <w:rPr>
          <w:rFonts w:ascii="Calibri" w:hAnsi="Calibri"/>
          <w:color w:val="231F20"/>
          <w:spacing w:val="40"/>
          <w:sz w:val="22"/>
          <w:szCs w:val="22"/>
        </w:rPr>
        <w:t xml:space="preserve"> </w:t>
      </w:r>
      <w:r w:rsidRPr="00E31E2C">
        <w:rPr>
          <w:rFonts w:ascii="Calibri" w:hAnsi="Calibri"/>
          <w:color w:val="231F20"/>
          <w:sz w:val="22"/>
          <w:szCs w:val="22"/>
        </w:rPr>
        <w:t>observados</w:t>
      </w:r>
      <w:r w:rsidRPr="00E31E2C">
        <w:rPr>
          <w:rFonts w:ascii="Calibri" w:hAnsi="Calibri"/>
          <w:color w:val="231F20"/>
          <w:spacing w:val="40"/>
          <w:sz w:val="22"/>
          <w:szCs w:val="22"/>
        </w:rPr>
        <w:t xml:space="preserve"> </w:t>
      </w:r>
      <w:r w:rsidRPr="00E31E2C">
        <w:rPr>
          <w:rFonts w:ascii="Calibri" w:hAnsi="Calibri"/>
          <w:color w:val="231F20"/>
          <w:sz w:val="22"/>
          <w:szCs w:val="22"/>
        </w:rPr>
        <w:t>por</w:t>
      </w:r>
      <w:r w:rsidRPr="00E31E2C">
        <w:rPr>
          <w:rFonts w:ascii="Calibri" w:hAnsi="Calibri"/>
          <w:color w:val="231F20"/>
          <w:spacing w:val="40"/>
          <w:sz w:val="22"/>
          <w:szCs w:val="22"/>
        </w:rPr>
        <w:t xml:space="preserve"> </w:t>
      </w:r>
      <w:r w:rsidRPr="00E31E2C">
        <w:rPr>
          <w:rFonts w:ascii="Calibri" w:hAnsi="Calibri"/>
          <w:color w:val="231F20"/>
          <w:sz w:val="22"/>
          <w:szCs w:val="22"/>
        </w:rPr>
        <w:t>nossos</w:t>
      </w:r>
      <w:r w:rsidRPr="00E31E2C">
        <w:rPr>
          <w:rFonts w:ascii="Calibri" w:hAnsi="Calibri"/>
          <w:color w:val="231F20"/>
          <w:spacing w:val="40"/>
          <w:sz w:val="22"/>
          <w:szCs w:val="22"/>
        </w:rPr>
        <w:t xml:space="preserve"> </w:t>
      </w:r>
      <w:r w:rsidRPr="00E31E2C">
        <w:rPr>
          <w:rFonts w:ascii="Calibri" w:hAnsi="Calibri"/>
          <w:color w:val="231F20"/>
          <w:sz w:val="22"/>
          <w:szCs w:val="22"/>
        </w:rPr>
        <w:t>fornecedores e</w:t>
      </w:r>
      <w:r w:rsidRPr="00E31E2C">
        <w:rPr>
          <w:rFonts w:ascii="Calibri" w:hAnsi="Calibri"/>
          <w:color w:val="231F20"/>
          <w:spacing w:val="40"/>
          <w:sz w:val="22"/>
          <w:szCs w:val="22"/>
        </w:rPr>
        <w:t xml:space="preserve"> </w:t>
      </w:r>
      <w:r w:rsidRPr="00E31E2C">
        <w:rPr>
          <w:rFonts w:ascii="Calibri" w:hAnsi="Calibri"/>
          <w:color w:val="231F20"/>
          <w:sz w:val="22"/>
          <w:szCs w:val="22"/>
        </w:rPr>
        <w:t>seus</w:t>
      </w:r>
      <w:r w:rsidRPr="00E31E2C">
        <w:rPr>
          <w:rFonts w:ascii="Calibri" w:hAnsi="Calibri"/>
          <w:color w:val="231F20"/>
          <w:spacing w:val="40"/>
          <w:sz w:val="22"/>
          <w:szCs w:val="22"/>
        </w:rPr>
        <w:t xml:space="preserve"> </w:t>
      </w:r>
      <w:r w:rsidRPr="00E31E2C">
        <w:rPr>
          <w:rFonts w:ascii="Calibri" w:hAnsi="Calibri"/>
          <w:color w:val="231F20"/>
          <w:sz w:val="22"/>
          <w:szCs w:val="22"/>
        </w:rPr>
        <w:t>empregados quando em relacionamento direto ou indireto com o HFI.</w:t>
      </w:r>
    </w:p>
    <w:p w14:paraId="58239433"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2.3 </w:t>
      </w:r>
      <w:r w:rsidRPr="00E31E2C">
        <w:rPr>
          <w:rFonts w:ascii="Calibri" w:hAnsi="Calibri"/>
          <w:color w:val="231F20"/>
          <w:sz w:val="22"/>
          <w:szCs w:val="22"/>
        </w:rPr>
        <w:t>As condutas aqui indicadas são padrões esperados de todos os fornecedores, em decorrência do cumprimento de previsões legais, políticas que afetam o nosso negócio,</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direitos</w:t>
      </w:r>
      <w:r w:rsidRPr="00E31E2C">
        <w:rPr>
          <w:rFonts w:ascii="Calibri" w:hAnsi="Calibri"/>
          <w:color w:val="231F20"/>
          <w:spacing w:val="-17"/>
          <w:sz w:val="22"/>
          <w:szCs w:val="22"/>
        </w:rPr>
        <w:t xml:space="preserve"> </w:t>
      </w:r>
      <w:r w:rsidRPr="00E31E2C">
        <w:rPr>
          <w:rFonts w:ascii="Calibri" w:hAnsi="Calibri"/>
          <w:color w:val="231F20"/>
          <w:sz w:val="22"/>
          <w:szCs w:val="22"/>
        </w:rPr>
        <w:t>universais</w:t>
      </w:r>
      <w:r w:rsidRPr="00E31E2C">
        <w:rPr>
          <w:rFonts w:ascii="Calibri" w:hAnsi="Calibri"/>
          <w:color w:val="231F20"/>
          <w:spacing w:val="-17"/>
          <w:sz w:val="22"/>
          <w:szCs w:val="22"/>
        </w:rPr>
        <w:t xml:space="preserve"> </w:t>
      </w:r>
      <w:r w:rsidRPr="00E31E2C">
        <w:rPr>
          <w:rFonts w:ascii="Calibri" w:hAnsi="Calibri"/>
          <w:color w:val="231F20"/>
          <w:sz w:val="22"/>
          <w:szCs w:val="22"/>
        </w:rPr>
        <w:t>e</w:t>
      </w:r>
      <w:r w:rsidRPr="00E31E2C">
        <w:rPr>
          <w:rFonts w:ascii="Calibri" w:hAnsi="Calibri"/>
          <w:color w:val="231F20"/>
          <w:spacing w:val="-17"/>
          <w:sz w:val="22"/>
          <w:szCs w:val="22"/>
        </w:rPr>
        <w:t xml:space="preserve"> </w:t>
      </w:r>
      <w:r w:rsidRPr="00E31E2C">
        <w:rPr>
          <w:rFonts w:ascii="Calibri" w:hAnsi="Calibri"/>
          <w:color w:val="231F20"/>
          <w:sz w:val="22"/>
          <w:szCs w:val="22"/>
        </w:rPr>
        <w:t>de</w:t>
      </w:r>
      <w:r w:rsidRPr="00E31E2C">
        <w:rPr>
          <w:rFonts w:ascii="Calibri" w:hAnsi="Calibri"/>
          <w:color w:val="231F20"/>
          <w:spacing w:val="-17"/>
          <w:sz w:val="22"/>
          <w:szCs w:val="22"/>
        </w:rPr>
        <w:t xml:space="preserve"> </w:t>
      </w:r>
      <w:r w:rsidRPr="00E31E2C">
        <w:rPr>
          <w:rFonts w:ascii="Calibri" w:hAnsi="Calibri"/>
          <w:color w:val="231F20"/>
          <w:sz w:val="22"/>
          <w:szCs w:val="22"/>
        </w:rPr>
        <w:t>nossos</w:t>
      </w:r>
      <w:r w:rsidRPr="00E31E2C">
        <w:rPr>
          <w:rFonts w:ascii="Calibri" w:hAnsi="Calibri"/>
          <w:color w:val="231F20"/>
          <w:spacing w:val="-17"/>
          <w:sz w:val="22"/>
          <w:szCs w:val="22"/>
        </w:rPr>
        <w:t xml:space="preserve"> </w:t>
      </w:r>
      <w:r w:rsidRPr="00E31E2C">
        <w:rPr>
          <w:rFonts w:ascii="Calibri" w:hAnsi="Calibri"/>
          <w:color w:val="231F20"/>
          <w:sz w:val="22"/>
          <w:szCs w:val="22"/>
        </w:rPr>
        <w:t>valores,</w:t>
      </w:r>
      <w:r w:rsidRPr="00E31E2C">
        <w:rPr>
          <w:rFonts w:ascii="Calibri" w:hAnsi="Calibri"/>
          <w:color w:val="231F20"/>
          <w:spacing w:val="-17"/>
          <w:sz w:val="22"/>
          <w:szCs w:val="22"/>
        </w:rPr>
        <w:t xml:space="preserve"> </w:t>
      </w:r>
      <w:r w:rsidRPr="00E31E2C">
        <w:rPr>
          <w:rFonts w:ascii="Calibri" w:hAnsi="Calibri"/>
          <w:color w:val="231F20"/>
          <w:sz w:val="22"/>
          <w:szCs w:val="22"/>
        </w:rPr>
        <w:t>como</w:t>
      </w:r>
      <w:r w:rsidRPr="00E31E2C">
        <w:rPr>
          <w:rFonts w:ascii="Calibri" w:hAnsi="Calibri"/>
          <w:color w:val="231F20"/>
          <w:spacing w:val="-17"/>
          <w:sz w:val="22"/>
          <w:szCs w:val="22"/>
        </w:rPr>
        <w:t xml:space="preserve"> </w:t>
      </w:r>
      <w:r w:rsidRPr="00E31E2C">
        <w:rPr>
          <w:rFonts w:ascii="Calibri" w:hAnsi="Calibri"/>
          <w:color w:val="231F20"/>
          <w:sz w:val="22"/>
          <w:szCs w:val="22"/>
        </w:rPr>
        <w:t>integridade,</w:t>
      </w:r>
      <w:r w:rsidRPr="00E31E2C">
        <w:rPr>
          <w:rFonts w:ascii="Calibri" w:hAnsi="Calibri"/>
          <w:color w:val="231F20"/>
          <w:spacing w:val="-17"/>
          <w:sz w:val="22"/>
          <w:szCs w:val="22"/>
        </w:rPr>
        <w:t xml:space="preserve"> </w:t>
      </w:r>
      <w:r w:rsidRPr="00E31E2C">
        <w:rPr>
          <w:rFonts w:ascii="Calibri" w:hAnsi="Calibri"/>
          <w:color w:val="231F20"/>
          <w:sz w:val="22"/>
          <w:szCs w:val="22"/>
        </w:rPr>
        <w:t>transparência, ética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sustentabilidade,</w:t>
      </w:r>
      <w:r w:rsidRPr="00E31E2C">
        <w:rPr>
          <w:rFonts w:ascii="Calibri" w:hAnsi="Calibri"/>
          <w:color w:val="231F20"/>
          <w:spacing w:val="40"/>
          <w:sz w:val="22"/>
          <w:szCs w:val="22"/>
        </w:rPr>
        <w:t xml:space="preserve"> </w:t>
      </w:r>
      <w:r w:rsidRPr="00E31E2C">
        <w:rPr>
          <w:rFonts w:ascii="Calibri" w:hAnsi="Calibri"/>
          <w:color w:val="231F20"/>
          <w:sz w:val="22"/>
          <w:szCs w:val="22"/>
        </w:rPr>
        <w:t>com</w:t>
      </w:r>
      <w:r w:rsidRPr="00E31E2C">
        <w:rPr>
          <w:rFonts w:ascii="Calibri" w:hAnsi="Calibri"/>
          <w:color w:val="231F20"/>
          <w:spacing w:val="40"/>
          <w:sz w:val="22"/>
          <w:szCs w:val="22"/>
        </w:rPr>
        <w:t xml:space="preserve"> </w:t>
      </w:r>
      <w:r w:rsidRPr="00E31E2C">
        <w:rPr>
          <w:rFonts w:ascii="Calibri" w:hAnsi="Calibri"/>
          <w:color w:val="231F20"/>
          <w:sz w:val="22"/>
          <w:szCs w:val="22"/>
        </w:rPr>
        <w:t>o</w:t>
      </w:r>
      <w:r w:rsidRPr="00E31E2C">
        <w:rPr>
          <w:rFonts w:ascii="Calibri" w:hAnsi="Calibri"/>
          <w:color w:val="231F20"/>
          <w:spacing w:val="40"/>
          <w:sz w:val="22"/>
          <w:szCs w:val="22"/>
        </w:rPr>
        <w:t xml:space="preserve"> </w:t>
      </w:r>
      <w:r w:rsidRPr="00E31E2C">
        <w:rPr>
          <w:rFonts w:ascii="Calibri" w:hAnsi="Calibri"/>
          <w:color w:val="231F20"/>
          <w:sz w:val="22"/>
          <w:szCs w:val="22"/>
        </w:rPr>
        <w:t>intuito</w:t>
      </w:r>
      <w:r w:rsidRPr="00E31E2C">
        <w:rPr>
          <w:rFonts w:ascii="Calibri" w:hAnsi="Calibri"/>
          <w:color w:val="231F20"/>
          <w:spacing w:val="40"/>
          <w:sz w:val="22"/>
          <w:szCs w:val="22"/>
        </w:rPr>
        <w:t xml:space="preserve"> </w:t>
      </w:r>
      <w:r w:rsidRPr="00E31E2C">
        <w:rPr>
          <w:rFonts w:ascii="Calibri" w:hAnsi="Calibri"/>
          <w:color w:val="231F20"/>
          <w:sz w:val="22"/>
          <w:szCs w:val="22"/>
        </w:rPr>
        <w:t>de</w:t>
      </w:r>
      <w:r w:rsidRPr="00E31E2C">
        <w:rPr>
          <w:rFonts w:ascii="Calibri" w:hAnsi="Calibri"/>
          <w:color w:val="231F20"/>
          <w:spacing w:val="40"/>
          <w:sz w:val="22"/>
          <w:szCs w:val="22"/>
        </w:rPr>
        <w:t xml:space="preserve"> </w:t>
      </w:r>
      <w:r w:rsidRPr="00E31E2C">
        <w:rPr>
          <w:rFonts w:ascii="Calibri" w:hAnsi="Calibri"/>
          <w:color w:val="231F20"/>
          <w:sz w:val="22"/>
          <w:szCs w:val="22"/>
        </w:rPr>
        <w:t>manter</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credibilidade</w:t>
      </w:r>
      <w:r w:rsidRPr="00E31E2C">
        <w:rPr>
          <w:rFonts w:ascii="Calibri" w:hAnsi="Calibri"/>
          <w:color w:val="231F20"/>
          <w:spacing w:val="40"/>
          <w:sz w:val="22"/>
          <w:szCs w:val="22"/>
        </w:rPr>
        <w:t xml:space="preserve"> </w:t>
      </w:r>
      <w:r w:rsidRPr="00E31E2C">
        <w:rPr>
          <w:rFonts w:ascii="Calibri" w:hAnsi="Calibri"/>
          <w:color w:val="231F20"/>
          <w:sz w:val="22"/>
          <w:szCs w:val="22"/>
        </w:rPr>
        <w:t>do</w:t>
      </w:r>
      <w:r w:rsidRPr="00E31E2C">
        <w:rPr>
          <w:rFonts w:ascii="Calibri" w:hAnsi="Calibri"/>
          <w:color w:val="231F20"/>
          <w:spacing w:val="40"/>
          <w:sz w:val="22"/>
          <w:szCs w:val="22"/>
        </w:rPr>
        <w:t xml:space="preserve"> </w:t>
      </w:r>
      <w:r w:rsidRPr="00E31E2C">
        <w:rPr>
          <w:rFonts w:ascii="Calibri" w:hAnsi="Calibri"/>
          <w:color w:val="231F20"/>
          <w:sz w:val="22"/>
          <w:szCs w:val="22"/>
        </w:rPr>
        <w:t>fornecedor</w:t>
      </w:r>
      <w:r w:rsidRPr="00E31E2C">
        <w:rPr>
          <w:rFonts w:ascii="Calibri" w:hAnsi="Calibri"/>
          <w:color w:val="231F20"/>
          <w:spacing w:val="40"/>
          <w:sz w:val="22"/>
          <w:szCs w:val="22"/>
        </w:rPr>
        <w:t xml:space="preserve"> </w:t>
      </w:r>
      <w:r w:rsidRPr="00E31E2C">
        <w:rPr>
          <w:rFonts w:ascii="Calibri" w:hAnsi="Calibri"/>
          <w:color w:val="231F20"/>
          <w:sz w:val="22"/>
          <w:szCs w:val="22"/>
        </w:rPr>
        <w:t>e do HFI.</w:t>
      </w:r>
    </w:p>
    <w:p w14:paraId="67F95279"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sz w:val="22"/>
          <w:szCs w:val="22"/>
        </w:rPr>
        <w:t xml:space="preserve">2.4 </w:t>
      </w:r>
      <w:r w:rsidRPr="00E31E2C">
        <w:rPr>
          <w:rFonts w:ascii="Calibri" w:hAnsi="Calibri"/>
          <w:color w:val="231F20"/>
          <w:sz w:val="22"/>
          <w:szCs w:val="22"/>
        </w:rPr>
        <w:t>Todo</w:t>
      </w:r>
      <w:r w:rsidRPr="00E31E2C">
        <w:rPr>
          <w:rFonts w:ascii="Calibri" w:hAnsi="Calibri"/>
          <w:color w:val="231F20"/>
          <w:spacing w:val="-17"/>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z w:val="22"/>
          <w:szCs w:val="22"/>
        </w:rPr>
        <w:t>para</w:t>
      </w:r>
      <w:r w:rsidRPr="00E31E2C">
        <w:rPr>
          <w:rFonts w:ascii="Calibri" w:hAnsi="Calibri"/>
          <w:color w:val="231F20"/>
          <w:spacing w:val="-17"/>
          <w:sz w:val="22"/>
          <w:szCs w:val="22"/>
        </w:rPr>
        <w:t xml:space="preserve"> </w:t>
      </w:r>
      <w:r w:rsidRPr="00E31E2C">
        <w:rPr>
          <w:rFonts w:ascii="Calibri" w:hAnsi="Calibri"/>
          <w:color w:val="231F20"/>
          <w:sz w:val="22"/>
          <w:szCs w:val="22"/>
        </w:rPr>
        <w:t>ser</w:t>
      </w:r>
      <w:r w:rsidRPr="00E31E2C">
        <w:rPr>
          <w:rFonts w:ascii="Calibri" w:hAnsi="Calibri"/>
          <w:color w:val="231F20"/>
          <w:spacing w:val="-17"/>
          <w:sz w:val="22"/>
          <w:szCs w:val="22"/>
        </w:rPr>
        <w:t xml:space="preserve"> </w:t>
      </w:r>
      <w:r w:rsidRPr="00E31E2C">
        <w:rPr>
          <w:rFonts w:ascii="Calibri" w:hAnsi="Calibri"/>
          <w:color w:val="231F20"/>
          <w:sz w:val="22"/>
          <w:szCs w:val="22"/>
        </w:rPr>
        <w:t>reconhecido</w:t>
      </w:r>
      <w:r w:rsidRPr="00E31E2C">
        <w:rPr>
          <w:rFonts w:ascii="Calibri" w:hAnsi="Calibri"/>
          <w:color w:val="231F20"/>
          <w:spacing w:val="-17"/>
          <w:sz w:val="22"/>
          <w:szCs w:val="22"/>
        </w:rPr>
        <w:t xml:space="preserve"> </w:t>
      </w:r>
      <w:r w:rsidRPr="00E31E2C">
        <w:rPr>
          <w:rFonts w:ascii="Calibri" w:hAnsi="Calibri"/>
          <w:color w:val="231F20"/>
          <w:sz w:val="22"/>
          <w:szCs w:val="22"/>
        </w:rPr>
        <w:t>precisa</w:t>
      </w:r>
      <w:r w:rsidRPr="00E31E2C">
        <w:rPr>
          <w:rFonts w:ascii="Calibri" w:hAnsi="Calibri"/>
          <w:color w:val="231F20"/>
          <w:spacing w:val="-17"/>
          <w:sz w:val="22"/>
          <w:szCs w:val="22"/>
        </w:rPr>
        <w:t xml:space="preserve"> </w:t>
      </w:r>
      <w:r w:rsidRPr="00E31E2C">
        <w:rPr>
          <w:rFonts w:ascii="Calibri" w:hAnsi="Calibri"/>
          <w:color w:val="231F20"/>
          <w:sz w:val="22"/>
          <w:szCs w:val="22"/>
        </w:rPr>
        <w:t>além</w:t>
      </w:r>
      <w:r w:rsidRPr="00E31E2C">
        <w:rPr>
          <w:rFonts w:ascii="Calibri" w:hAnsi="Calibri"/>
          <w:color w:val="231F20"/>
          <w:spacing w:val="-17"/>
          <w:sz w:val="22"/>
          <w:szCs w:val="22"/>
        </w:rPr>
        <w:t xml:space="preserve"> </w:t>
      </w:r>
      <w:r w:rsidRPr="00E31E2C">
        <w:rPr>
          <w:rFonts w:ascii="Calibri" w:hAnsi="Calibri"/>
          <w:color w:val="231F20"/>
          <w:sz w:val="22"/>
          <w:szCs w:val="22"/>
        </w:rPr>
        <w:t>da</w:t>
      </w:r>
      <w:r w:rsidRPr="00E31E2C">
        <w:rPr>
          <w:rFonts w:ascii="Calibri" w:hAnsi="Calibri"/>
          <w:color w:val="231F20"/>
          <w:spacing w:val="-17"/>
          <w:sz w:val="22"/>
          <w:szCs w:val="22"/>
        </w:rPr>
        <w:t xml:space="preserve"> </w:t>
      </w:r>
      <w:r w:rsidRPr="00E31E2C">
        <w:rPr>
          <w:rFonts w:ascii="Calibri" w:hAnsi="Calibri"/>
          <w:color w:val="231F20"/>
          <w:sz w:val="22"/>
          <w:szCs w:val="22"/>
        </w:rPr>
        <w:t>qualidade</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seus</w:t>
      </w:r>
      <w:r w:rsidRPr="00E31E2C">
        <w:rPr>
          <w:rFonts w:ascii="Calibri" w:hAnsi="Calibri"/>
          <w:color w:val="231F20"/>
          <w:spacing w:val="-17"/>
          <w:sz w:val="22"/>
          <w:szCs w:val="22"/>
        </w:rPr>
        <w:t xml:space="preserve"> </w:t>
      </w:r>
      <w:r w:rsidRPr="00E31E2C">
        <w:rPr>
          <w:rFonts w:ascii="Calibri" w:hAnsi="Calibri"/>
          <w:color w:val="231F20"/>
          <w:sz w:val="22"/>
          <w:szCs w:val="22"/>
        </w:rPr>
        <w:t>produtos e serviços, ter compromisso com a ética. As condutas previstas neste documento, devem</w:t>
      </w:r>
      <w:r>
        <w:rPr>
          <w:rFonts w:ascii="Calibri" w:hAnsi="Calibri"/>
          <w:color w:val="231F20"/>
          <w:sz w:val="22"/>
          <w:szCs w:val="22"/>
        </w:rPr>
        <w:t xml:space="preserve"> </w:t>
      </w:r>
      <w:r w:rsidRPr="00E31E2C">
        <w:rPr>
          <w:rFonts w:ascii="Calibri" w:hAnsi="Calibri"/>
          <w:color w:val="231F20"/>
          <w:sz w:val="22"/>
          <w:szCs w:val="22"/>
        </w:rPr>
        <w:t>servir</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guia</w:t>
      </w:r>
      <w:r w:rsidRPr="00E31E2C">
        <w:rPr>
          <w:rFonts w:ascii="Calibri" w:hAnsi="Calibri"/>
          <w:color w:val="231F20"/>
          <w:spacing w:val="28"/>
          <w:sz w:val="22"/>
          <w:szCs w:val="22"/>
        </w:rPr>
        <w:t xml:space="preserve"> </w:t>
      </w:r>
      <w:r w:rsidRPr="00E31E2C">
        <w:rPr>
          <w:rFonts w:ascii="Calibri" w:hAnsi="Calibri"/>
          <w:color w:val="231F20"/>
          <w:sz w:val="22"/>
          <w:szCs w:val="22"/>
        </w:rPr>
        <w:t>para</w:t>
      </w:r>
      <w:r w:rsidRPr="00E31E2C">
        <w:rPr>
          <w:rFonts w:ascii="Calibri" w:hAnsi="Calibri"/>
          <w:color w:val="231F20"/>
          <w:spacing w:val="28"/>
          <w:sz w:val="22"/>
          <w:szCs w:val="22"/>
        </w:rPr>
        <w:t xml:space="preserve"> </w:t>
      </w:r>
      <w:r w:rsidRPr="00E31E2C">
        <w:rPr>
          <w:rFonts w:ascii="Calibri" w:hAnsi="Calibri"/>
          <w:color w:val="231F20"/>
          <w:sz w:val="22"/>
          <w:szCs w:val="22"/>
        </w:rPr>
        <w:t>tomada</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decisão,</w:t>
      </w:r>
      <w:r w:rsidRPr="00E31E2C">
        <w:rPr>
          <w:rFonts w:ascii="Calibri" w:hAnsi="Calibri"/>
          <w:color w:val="231F20"/>
          <w:spacing w:val="28"/>
          <w:sz w:val="22"/>
          <w:szCs w:val="22"/>
        </w:rPr>
        <w:t xml:space="preserve"> </w:t>
      </w:r>
      <w:r w:rsidRPr="00E31E2C">
        <w:rPr>
          <w:rFonts w:ascii="Calibri" w:hAnsi="Calibri"/>
          <w:color w:val="231F20"/>
          <w:sz w:val="22"/>
          <w:szCs w:val="22"/>
        </w:rPr>
        <w:t>observando</w:t>
      </w:r>
      <w:r w:rsidRPr="00E31E2C">
        <w:rPr>
          <w:rFonts w:ascii="Calibri" w:hAnsi="Calibri"/>
          <w:color w:val="231F20"/>
          <w:spacing w:val="28"/>
          <w:sz w:val="22"/>
          <w:szCs w:val="22"/>
        </w:rPr>
        <w:t xml:space="preserve"> </w:t>
      </w:r>
      <w:r>
        <w:rPr>
          <w:rFonts w:ascii="Calibri" w:hAnsi="Calibri"/>
          <w:color w:val="231F20"/>
          <w:sz w:val="22"/>
          <w:szCs w:val="22"/>
        </w:rPr>
        <w:t>sempre os princípi</w:t>
      </w:r>
      <w:r w:rsidRPr="00E31E2C">
        <w:rPr>
          <w:rFonts w:ascii="Calibri" w:hAnsi="Calibri"/>
          <w:color w:val="231F20"/>
          <w:sz w:val="22"/>
          <w:szCs w:val="22"/>
        </w:rPr>
        <w:t>os da legalidade, impessoalidade, moralidade, publicidade e eficiência.</w:t>
      </w:r>
    </w:p>
    <w:p w14:paraId="62DDE603" w14:textId="77777777" w:rsidR="00456F5F" w:rsidRDefault="00456F5F" w:rsidP="00456F5F">
      <w:pPr>
        <w:pStyle w:val="Corpodetexto"/>
        <w:spacing w:line="360" w:lineRule="auto"/>
        <w:jc w:val="both"/>
        <w:rPr>
          <w:rFonts w:ascii="Calibri" w:hAnsi="Calibri"/>
          <w:color w:val="0F243E" w:themeColor="text2" w:themeShade="80"/>
          <w:w w:val="90"/>
          <w:sz w:val="22"/>
          <w:szCs w:val="22"/>
        </w:rPr>
      </w:pPr>
    </w:p>
    <w:p w14:paraId="75CDFD2B" w14:textId="77777777" w:rsidR="00456F5F" w:rsidRPr="005323A8" w:rsidRDefault="00456F5F" w:rsidP="00456F5F">
      <w:pPr>
        <w:pStyle w:val="Corpodetexto"/>
        <w:spacing w:line="360" w:lineRule="auto"/>
        <w:jc w:val="both"/>
        <w:rPr>
          <w:rFonts w:ascii="Calibri" w:hAnsi="Calibri"/>
          <w:b/>
          <w:color w:val="0F243E" w:themeColor="text2" w:themeShade="80"/>
          <w:spacing w:val="-2"/>
          <w:sz w:val="22"/>
          <w:szCs w:val="22"/>
        </w:rPr>
      </w:pPr>
      <w:r w:rsidRPr="005323A8">
        <w:rPr>
          <w:rFonts w:ascii="Calibri" w:hAnsi="Calibri"/>
          <w:b/>
          <w:color w:val="0F243E" w:themeColor="text2" w:themeShade="80"/>
          <w:w w:val="90"/>
          <w:sz w:val="22"/>
          <w:szCs w:val="22"/>
        </w:rPr>
        <w:t>3.</w:t>
      </w:r>
      <w:r>
        <w:rPr>
          <w:rFonts w:ascii="Calibri" w:hAnsi="Calibri"/>
          <w:b/>
          <w:color w:val="0F243E" w:themeColor="text2" w:themeShade="80"/>
          <w:w w:val="90"/>
          <w:sz w:val="22"/>
          <w:szCs w:val="22"/>
        </w:rPr>
        <w:t xml:space="preserve"> </w:t>
      </w:r>
      <w:r w:rsidRPr="005323A8">
        <w:rPr>
          <w:rFonts w:ascii="Calibri" w:hAnsi="Calibri"/>
          <w:b/>
          <w:color w:val="0F243E" w:themeColor="text2" w:themeShade="80"/>
          <w:w w:val="90"/>
          <w:sz w:val="22"/>
          <w:szCs w:val="22"/>
        </w:rPr>
        <w:t>PRÁTICAS</w:t>
      </w:r>
      <w:r w:rsidRPr="005323A8">
        <w:rPr>
          <w:rFonts w:ascii="Calibri" w:hAnsi="Calibri"/>
          <w:b/>
          <w:color w:val="0F243E" w:themeColor="text2" w:themeShade="80"/>
          <w:spacing w:val="13"/>
          <w:sz w:val="22"/>
          <w:szCs w:val="22"/>
        </w:rPr>
        <w:t xml:space="preserve"> </w:t>
      </w:r>
      <w:r w:rsidRPr="005323A8">
        <w:rPr>
          <w:rFonts w:ascii="Calibri" w:hAnsi="Calibri"/>
          <w:b/>
          <w:color w:val="0F243E" w:themeColor="text2" w:themeShade="80"/>
          <w:spacing w:val="-2"/>
          <w:sz w:val="22"/>
          <w:szCs w:val="22"/>
        </w:rPr>
        <w:t>TRABALHISTAS</w:t>
      </w:r>
    </w:p>
    <w:p w14:paraId="7A765307"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3.1 </w:t>
      </w:r>
      <w:r w:rsidRPr="00E31E2C">
        <w:rPr>
          <w:rFonts w:ascii="Calibri" w:hAnsi="Calibri"/>
          <w:color w:val="231F20"/>
          <w:sz w:val="22"/>
          <w:szCs w:val="22"/>
        </w:rPr>
        <w:t>Para</w:t>
      </w:r>
      <w:r w:rsidRPr="00E31E2C">
        <w:rPr>
          <w:rFonts w:ascii="Calibri" w:hAnsi="Calibri"/>
          <w:color w:val="231F20"/>
          <w:spacing w:val="37"/>
          <w:sz w:val="22"/>
          <w:szCs w:val="22"/>
        </w:rPr>
        <w:t xml:space="preserve"> </w:t>
      </w:r>
      <w:r w:rsidRPr="00E31E2C">
        <w:rPr>
          <w:rFonts w:ascii="Calibri" w:hAnsi="Calibri"/>
          <w:color w:val="231F20"/>
          <w:sz w:val="22"/>
          <w:szCs w:val="22"/>
        </w:rPr>
        <w:t>assegurar</w:t>
      </w:r>
      <w:r w:rsidRPr="00E31E2C">
        <w:rPr>
          <w:rFonts w:ascii="Calibri" w:hAnsi="Calibri"/>
          <w:color w:val="231F20"/>
          <w:spacing w:val="37"/>
          <w:sz w:val="22"/>
          <w:szCs w:val="22"/>
        </w:rPr>
        <w:t xml:space="preserve"> </w:t>
      </w:r>
      <w:r w:rsidRPr="00E31E2C">
        <w:rPr>
          <w:rFonts w:ascii="Calibri" w:hAnsi="Calibri"/>
          <w:color w:val="231F20"/>
          <w:sz w:val="22"/>
          <w:szCs w:val="22"/>
        </w:rPr>
        <w:t>que</w:t>
      </w:r>
      <w:r w:rsidRPr="00E31E2C">
        <w:rPr>
          <w:rFonts w:ascii="Calibri" w:hAnsi="Calibri"/>
          <w:color w:val="231F20"/>
          <w:spacing w:val="37"/>
          <w:sz w:val="22"/>
          <w:szCs w:val="22"/>
        </w:rPr>
        <w:t xml:space="preserve"> </w:t>
      </w:r>
      <w:r w:rsidRPr="00E31E2C">
        <w:rPr>
          <w:rFonts w:ascii="Calibri" w:hAnsi="Calibri"/>
          <w:color w:val="231F20"/>
          <w:sz w:val="22"/>
          <w:szCs w:val="22"/>
        </w:rPr>
        <w:t>as</w:t>
      </w:r>
      <w:r w:rsidRPr="00E31E2C">
        <w:rPr>
          <w:rFonts w:ascii="Calibri" w:hAnsi="Calibri"/>
          <w:color w:val="231F20"/>
          <w:spacing w:val="37"/>
          <w:sz w:val="22"/>
          <w:szCs w:val="22"/>
        </w:rPr>
        <w:t xml:space="preserve"> </w:t>
      </w:r>
      <w:r w:rsidRPr="00E31E2C">
        <w:rPr>
          <w:rFonts w:ascii="Calibri" w:hAnsi="Calibri"/>
          <w:color w:val="231F20"/>
          <w:sz w:val="22"/>
          <w:szCs w:val="22"/>
        </w:rPr>
        <w:t>atividades</w:t>
      </w:r>
      <w:r w:rsidRPr="00E31E2C">
        <w:rPr>
          <w:rFonts w:ascii="Calibri" w:hAnsi="Calibri"/>
          <w:color w:val="231F20"/>
          <w:spacing w:val="37"/>
          <w:sz w:val="22"/>
          <w:szCs w:val="22"/>
        </w:rPr>
        <w:t xml:space="preserve"> </w:t>
      </w:r>
      <w:r w:rsidRPr="00E31E2C">
        <w:rPr>
          <w:rFonts w:ascii="Calibri" w:hAnsi="Calibri"/>
          <w:color w:val="231F20"/>
          <w:sz w:val="22"/>
          <w:szCs w:val="22"/>
        </w:rPr>
        <w:t>do</w:t>
      </w:r>
      <w:r w:rsidRPr="00E31E2C">
        <w:rPr>
          <w:rFonts w:ascii="Calibri" w:hAnsi="Calibri"/>
          <w:color w:val="231F20"/>
          <w:spacing w:val="37"/>
          <w:sz w:val="22"/>
          <w:szCs w:val="22"/>
        </w:rPr>
        <w:t xml:space="preserve"> </w:t>
      </w:r>
      <w:r w:rsidRPr="00E31E2C">
        <w:rPr>
          <w:rFonts w:ascii="Calibri" w:hAnsi="Calibri"/>
          <w:color w:val="231F20"/>
          <w:sz w:val="22"/>
          <w:szCs w:val="22"/>
        </w:rPr>
        <w:t>Fornecedor</w:t>
      </w:r>
      <w:r w:rsidRPr="00E31E2C">
        <w:rPr>
          <w:rFonts w:ascii="Calibri" w:hAnsi="Calibri"/>
          <w:color w:val="231F20"/>
          <w:spacing w:val="37"/>
          <w:sz w:val="22"/>
          <w:szCs w:val="22"/>
        </w:rPr>
        <w:t xml:space="preserve"> </w:t>
      </w:r>
      <w:r w:rsidRPr="00E31E2C">
        <w:rPr>
          <w:rFonts w:ascii="Calibri" w:hAnsi="Calibri"/>
          <w:color w:val="231F20"/>
          <w:sz w:val="22"/>
          <w:szCs w:val="22"/>
        </w:rPr>
        <w:t>não</w:t>
      </w:r>
      <w:r w:rsidRPr="00E31E2C">
        <w:rPr>
          <w:rFonts w:ascii="Calibri" w:hAnsi="Calibri"/>
          <w:color w:val="231F20"/>
          <w:spacing w:val="37"/>
          <w:sz w:val="22"/>
          <w:szCs w:val="22"/>
        </w:rPr>
        <w:t xml:space="preserve"> </w:t>
      </w:r>
      <w:r w:rsidRPr="00E31E2C">
        <w:rPr>
          <w:rFonts w:ascii="Calibri" w:hAnsi="Calibri"/>
          <w:color w:val="231F20"/>
          <w:sz w:val="22"/>
          <w:szCs w:val="22"/>
        </w:rPr>
        <w:t>violem</w:t>
      </w:r>
      <w:r w:rsidRPr="00E31E2C">
        <w:rPr>
          <w:rFonts w:ascii="Calibri" w:hAnsi="Calibri"/>
          <w:color w:val="231F20"/>
          <w:spacing w:val="37"/>
          <w:sz w:val="22"/>
          <w:szCs w:val="22"/>
        </w:rPr>
        <w:t xml:space="preserve"> </w:t>
      </w:r>
      <w:r w:rsidRPr="00E31E2C">
        <w:rPr>
          <w:rFonts w:ascii="Calibri" w:hAnsi="Calibri"/>
          <w:color w:val="231F20"/>
          <w:sz w:val="22"/>
          <w:szCs w:val="22"/>
        </w:rPr>
        <w:t>os</w:t>
      </w:r>
      <w:r w:rsidRPr="00E31E2C">
        <w:rPr>
          <w:rFonts w:ascii="Calibri" w:hAnsi="Calibri"/>
          <w:color w:val="231F20"/>
          <w:spacing w:val="37"/>
          <w:sz w:val="22"/>
          <w:szCs w:val="22"/>
        </w:rPr>
        <w:t xml:space="preserve"> </w:t>
      </w:r>
      <w:r w:rsidRPr="00E31E2C">
        <w:rPr>
          <w:rFonts w:ascii="Calibri" w:hAnsi="Calibri"/>
          <w:color w:val="231F20"/>
          <w:sz w:val="22"/>
          <w:szCs w:val="22"/>
        </w:rPr>
        <w:t>direitos</w:t>
      </w:r>
      <w:r w:rsidRPr="00E31E2C">
        <w:rPr>
          <w:rFonts w:ascii="Calibri" w:hAnsi="Calibri"/>
          <w:color w:val="231F20"/>
          <w:spacing w:val="37"/>
          <w:sz w:val="22"/>
          <w:szCs w:val="22"/>
        </w:rPr>
        <w:t xml:space="preserve"> </w:t>
      </w:r>
      <w:r w:rsidRPr="00E31E2C">
        <w:rPr>
          <w:rFonts w:ascii="Calibri" w:hAnsi="Calibri"/>
          <w:color w:val="231F20"/>
          <w:sz w:val="22"/>
          <w:szCs w:val="22"/>
        </w:rPr>
        <w:t xml:space="preserve">humanos </w:t>
      </w:r>
      <w:r w:rsidRPr="00E31E2C">
        <w:rPr>
          <w:rFonts w:ascii="Calibri" w:hAnsi="Calibri"/>
          <w:color w:val="231F20"/>
          <w:spacing w:val="-2"/>
          <w:sz w:val="22"/>
          <w:szCs w:val="22"/>
        </w:rPr>
        <w:t>e</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as Leis</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 xml:space="preserve">trabalhistas descritas na Consolidação das Leis do Trabalho, </w:t>
      </w:r>
      <w:r w:rsidRPr="00E31E2C">
        <w:rPr>
          <w:rFonts w:ascii="Calibri" w:hAnsi="Calibri"/>
          <w:sz w:val="22"/>
          <w:szCs w:val="22"/>
        </w:rPr>
        <w:t>Decreto-Lei Nº 5.452 de 1943</w:t>
      </w:r>
      <w:r w:rsidRPr="00E31E2C">
        <w:rPr>
          <w:rFonts w:ascii="Calibri" w:hAnsi="Calibri"/>
          <w:color w:val="231F20"/>
          <w:spacing w:val="-2"/>
          <w:sz w:val="22"/>
          <w:szCs w:val="22"/>
        </w:rPr>
        <w:t>,</w:t>
      </w:r>
      <w:r w:rsidRPr="00E31E2C">
        <w:rPr>
          <w:rFonts w:ascii="Calibri" w:hAnsi="Calibri"/>
          <w:color w:val="231F20"/>
          <w:spacing w:val="-15"/>
          <w:sz w:val="22"/>
          <w:szCs w:val="22"/>
        </w:rPr>
        <w:t xml:space="preserve"> </w:t>
      </w:r>
      <w:r w:rsidRPr="00E31E2C">
        <w:rPr>
          <w:rFonts w:ascii="Calibri" w:hAnsi="Calibri"/>
          <w:color w:val="231F20"/>
          <w:sz w:val="22"/>
          <w:szCs w:val="22"/>
        </w:rPr>
        <w:t xml:space="preserve"> deverá este cumprir e fazer cumprir por si e seus subordinados</w:t>
      </w:r>
      <w:r w:rsidRPr="00E31E2C">
        <w:rPr>
          <w:rFonts w:ascii="Calibri" w:hAnsi="Calibri"/>
          <w:color w:val="231F20"/>
          <w:spacing w:val="-13"/>
          <w:sz w:val="22"/>
          <w:szCs w:val="22"/>
        </w:rPr>
        <w:t xml:space="preserve"> </w:t>
      </w:r>
      <w:r w:rsidRPr="00E31E2C">
        <w:rPr>
          <w:rFonts w:ascii="Calibri" w:hAnsi="Calibri"/>
          <w:color w:val="231F20"/>
          <w:sz w:val="22"/>
          <w:szCs w:val="22"/>
        </w:rPr>
        <w:t>os</w:t>
      </w:r>
      <w:r w:rsidRPr="00E31E2C">
        <w:rPr>
          <w:rFonts w:ascii="Calibri" w:hAnsi="Calibri"/>
          <w:color w:val="231F20"/>
          <w:spacing w:val="-13"/>
          <w:sz w:val="22"/>
          <w:szCs w:val="22"/>
        </w:rPr>
        <w:t xml:space="preserve"> </w:t>
      </w:r>
      <w:r w:rsidRPr="00E31E2C">
        <w:rPr>
          <w:rFonts w:ascii="Calibri" w:hAnsi="Calibri"/>
          <w:color w:val="231F20"/>
          <w:sz w:val="22"/>
          <w:szCs w:val="22"/>
        </w:rPr>
        <w:t>itens</w:t>
      </w:r>
      <w:r w:rsidRPr="00E31E2C">
        <w:rPr>
          <w:rFonts w:ascii="Calibri" w:hAnsi="Calibri"/>
          <w:color w:val="231F20"/>
          <w:spacing w:val="-13"/>
          <w:sz w:val="22"/>
          <w:szCs w:val="22"/>
        </w:rPr>
        <w:t xml:space="preserve"> </w:t>
      </w:r>
      <w:r w:rsidRPr="00E31E2C">
        <w:rPr>
          <w:rFonts w:ascii="Calibri" w:hAnsi="Calibri"/>
          <w:color w:val="231F20"/>
          <w:sz w:val="22"/>
          <w:szCs w:val="22"/>
        </w:rPr>
        <w:t>abaixo</w:t>
      </w:r>
      <w:r w:rsidRPr="00E31E2C">
        <w:rPr>
          <w:rFonts w:ascii="Calibri" w:hAnsi="Calibri"/>
          <w:color w:val="231F20"/>
          <w:spacing w:val="-13"/>
          <w:sz w:val="22"/>
          <w:szCs w:val="22"/>
        </w:rPr>
        <w:t xml:space="preserve"> </w:t>
      </w:r>
      <w:r w:rsidRPr="00E31E2C">
        <w:rPr>
          <w:rFonts w:ascii="Calibri" w:hAnsi="Calibri"/>
          <w:color w:val="231F20"/>
          <w:sz w:val="22"/>
          <w:szCs w:val="22"/>
        </w:rPr>
        <w:t>relacionados</w:t>
      </w:r>
      <w:r w:rsidRPr="00E31E2C">
        <w:rPr>
          <w:rFonts w:ascii="Calibri" w:hAnsi="Calibri"/>
          <w:color w:val="231F20"/>
          <w:spacing w:val="-13"/>
          <w:sz w:val="22"/>
          <w:szCs w:val="22"/>
        </w:rPr>
        <w:t xml:space="preserve"> </w:t>
      </w:r>
      <w:r w:rsidRPr="00E31E2C">
        <w:rPr>
          <w:rFonts w:ascii="Calibri" w:hAnsi="Calibri"/>
          <w:color w:val="231F20"/>
          <w:sz w:val="22"/>
          <w:szCs w:val="22"/>
        </w:rPr>
        <w:t>e</w:t>
      </w:r>
      <w:r w:rsidRPr="00E31E2C">
        <w:rPr>
          <w:rFonts w:ascii="Calibri" w:hAnsi="Calibri"/>
          <w:color w:val="231F20"/>
          <w:spacing w:val="-13"/>
          <w:sz w:val="22"/>
          <w:szCs w:val="22"/>
        </w:rPr>
        <w:t xml:space="preserve"> </w:t>
      </w:r>
      <w:r w:rsidRPr="00E31E2C">
        <w:rPr>
          <w:rFonts w:ascii="Calibri" w:hAnsi="Calibri"/>
          <w:color w:val="231F20"/>
          <w:sz w:val="22"/>
          <w:szCs w:val="22"/>
        </w:rPr>
        <w:t>demais</w:t>
      </w:r>
      <w:r w:rsidRPr="00E31E2C">
        <w:rPr>
          <w:rFonts w:ascii="Calibri" w:hAnsi="Calibri"/>
          <w:color w:val="231F20"/>
          <w:spacing w:val="-13"/>
          <w:sz w:val="22"/>
          <w:szCs w:val="22"/>
        </w:rPr>
        <w:t xml:space="preserve"> </w:t>
      </w:r>
      <w:r w:rsidRPr="00E31E2C">
        <w:rPr>
          <w:rFonts w:ascii="Calibri" w:hAnsi="Calibri"/>
          <w:color w:val="231F20"/>
          <w:sz w:val="22"/>
          <w:szCs w:val="22"/>
        </w:rPr>
        <w:t>condições</w:t>
      </w:r>
      <w:r w:rsidRPr="00E31E2C">
        <w:rPr>
          <w:rFonts w:ascii="Calibri" w:hAnsi="Calibri"/>
          <w:color w:val="231F20"/>
          <w:spacing w:val="-13"/>
          <w:sz w:val="22"/>
          <w:szCs w:val="22"/>
        </w:rPr>
        <w:t xml:space="preserve"> </w:t>
      </w:r>
      <w:r w:rsidRPr="00E31E2C">
        <w:rPr>
          <w:rFonts w:ascii="Calibri" w:hAnsi="Calibri"/>
          <w:color w:val="231F20"/>
          <w:sz w:val="22"/>
          <w:szCs w:val="22"/>
        </w:rPr>
        <w:t>deste</w:t>
      </w:r>
      <w:r w:rsidRPr="00E31E2C">
        <w:rPr>
          <w:rFonts w:ascii="Calibri" w:hAnsi="Calibri"/>
          <w:color w:val="231F20"/>
          <w:spacing w:val="-13"/>
          <w:sz w:val="22"/>
          <w:szCs w:val="22"/>
        </w:rPr>
        <w:t xml:space="preserve"> </w:t>
      </w:r>
      <w:r w:rsidRPr="00E31E2C">
        <w:rPr>
          <w:rFonts w:ascii="Calibri" w:hAnsi="Calibri"/>
          <w:color w:val="231F20"/>
          <w:sz w:val="22"/>
          <w:szCs w:val="22"/>
        </w:rPr>
        <w:t>manual de Boas Práticas .</w:t>
      </w:r>
      <w:r w:rsidRPr="00E31E2C">
        <w:rPr>
          <w:rFonts w:ascii="Calibri" w:hAnsi="Calibri"/>
          <w:color w:val="C00000"/>
          <w:sz w:val="22"/>
          <w:szCs w:val="22"/>
        </w:rPr>
        <w:t xml:space="preserve"> </w:t>
      </w:r>
    </w:p>
    <w:p w14:paraId="285C2FDA" w14:textId="77777777" w:rsidR="00456F5F" w:rsidRDefault="00456F5F" w:rsidP="00456F5F">
      <w:pPr>
        <w:pStyle w:val="Corpodetexto"/>
        <w:numPr>
          <w:ilvl w:val="0"/>
          <w:numId w:val="24"/>
        </w:numPr>
        <w:spacing w:line="360" w:lineRule="auto"/>
        <w:jc w:val="both"/>
        <w:rPr>
          <w:rFonts w:ascii="Calibri" w:hAnsi="Calibri"/>
          <w:sz w:val="22"/>
          <w:szCs w:val="22"/>
        </w:rPr>
      </w:pPr>
      <w:r w:rsidRPr="00E31E2C">
        <w:rPr>
          <w:rFonts w:ascii="Calibri" w:hAnsi="Calibri"/>
          <w:sz w:val="22"/>
          <w:szCs w:val="22"/>
        </w:rPr>
        <w:t>Não utilizar mão-de-obra infantil ou trabalho degradante ou análogo ao escravo, conforme previsão da CLT Art. 403 e do Código Penal brasileiro Art. 149 alterado pela lei 10.803 de 2003.</w:t>
      </w:r>
    </w:p>
    <w:p w14:paraId="73A47EDB" w14:textId="77777777" w:rsidR="00456F5F" w:rsidRDefault="00456F5F" w:rsidP="00456F5F">
      <w:pPr>
        <w:pStyle w:val="Corpodetexto"/>
        <w:numPr>
          <w:ilvl w:val="0"/>
          <w:numId w:val="24"/>
        </w:numPr>
        <w:spacing w:line="360" w:lineRule="auto"/>
        <w:jc w:val="both"/>
        <w:rPr>
          <w:rFonts w:ascii="Calibri" w:hAnsi="Calibri"/>
          <w:sz w:val="22"/>
          <w:szCs w:val="22"/>
        </w:rPr>
      </w:pPr>
      <w:r w:rsidRPr="005323A8">
        <w:rPr>
          <w:rFonts w:ascii="Calibri" w:hAnsi="Calibri"/>
          <w:color w:val="231F20"/>
          <w:sz w:val="22"/>
          <w:szCs w:val="22"/>
        </w:rPr>
        <w:t>Não adotar tratamento ilegal ou inaceitável com seus colaboradores, como punição física, abuso</w:t>
      </w:r>
      <w:r w:rsidRPr="005323A8">
        <w:rPr>
          <w:rFonts w:ascii="Calibri" w:hAnsi="Calibri"/>
          <w:color w:val="231F20"/>
          <w:spacing w:val="-15"/>
          <w:sz w:val="22"/>
          <w:szCs w:val="22"/>
        </w:rPr>
        <w:t xml:space="preserve"> </w:t>
      </w:r>
      <w:r w:rsidRPr="005323A8">
        <w:rPr>
          <w:rFonts w:ascii="Calibri" w:hAnsi="Calibri"/>
          <w:color w:val="231F20"/>
          <w:sz w:val="22"/>
          <w:szCs w:val="22"/>
        </w:rPr>
        <w:t>de</w:t>
      </w:r>
      <w:r w:rsidRPr="005323A8">
        <w:rPr>
          <w:rFonts w:ascii="Calibri" w:hAnsi="Calibri"/>
          <w:color w:val="231F20"/>
          <w:spacing w:val="-15"/>
          <w:sz w:val="22"/>
          <w:szCs w:val="22"/>
        </w:rPr>
        <w:t xml:space="preserve"> </w:t>
      </w:r>
      <w:r w:rsidRPr="005323A8">
        <w:rPr>
          <w:rFonts w:ascii="Calibri" w:hAnsi="Calibri"/>
          <w:color w:val="231F20"/>
          <w:sz w:val="22"/>
          <w:szCs w:val="22"/>
        </w:rPr>
        <w:t>mulheres</w:t>
      </w:r>
      <w:r w:rsidRPr="005323A8">
        <w:rPr>
          <w:rFonts w:ascii="Calibri" w:hAnsi="Calibri"/>
          <w:color w:val="231F20"/>
          <w:spacing w:val="-15"/>
          <w:sz w:val="22"/>
          <w:szCs w:val="22"/>
        </w:rPr>
        <w:t xml:space="preserve"> </w:t>
      </w:r>
      <w:r w:rsidRPr="005323A8">
        <w:rPr>
          <w:rFonts w:ascii="Calibri" w:hAnsi="Calibri"/>
          <w:color w:val="231F20"/>
          <w:sz w:val="22"/>
          <w:szCs w:val="22"/>
        </w:rPr>
        <w:t>e</w:t>
      </w:r>
      <w:r w:rsidRPr="005323A8">
        <w:rPr>
          <w:rFonts w:ascii="Calibri" w:hAnsi="Calibri"/>
          <w:color w:val="231F20"/>
          <w:spacing w:val="-15"/>
          <w:sz w:val="22"/>
          <w:szCs w:val="22"/>
        </w:rPr>
        <w:t xml:space="preserve"> </w:t>
      </w:r>
      <w:r w:rsidRPr="005323A8">
        <w:rPr>
          <w:rFonts w:ascii="Calibri" w:hAnsi="Calibri"/>
          <w:color w:val="231F20"/>
          <w:sz w:val="22"/>
          <w:szCs w:val="22"/>
        </w:rPr>
        <w:t>menores,</w:t>
      </w:r>
      <w:r w:rsidRPr="005323A8">
        <w:rPr>
          <w:rFonts w:ascii="Calibri" w:hAnsi="Calibri"/>
          <w:color w:val="231F20"/>
          <w:spacing w:val="-15"/>
          <w:sz w:val="22"/>
          <w:szCs w:val="22"/>
        </w:rPr>
        <w:t xml:space="preserve"> </w:t>
      </w:r>
      <w:r w:rsidRPr="005323A8">
        <w:rPr>
          <w:rFonts w:ascii="Calibri" w:hAnsi="Calibri"/>
          <w:color w:val="231F20"/>
          <w:sz w:val="22"/>
          <w:szCs w:val="22"/>
        </w:rPr>
        <w:t>discriminação,</w:t>
      </w:r>
      <w:r w:rsidRPr="005323A8">
        <w:rPr>
          <w:rFonts w:ascii="Calibri" w:hAnsi="Calibri"/>
          <w:color w:val="231F20"/>
          <w:spacing w:val="-15"/>
          <w:sz w:val="22"/>
          <w:szCs w:val="22"/>
        </w:rPr>
        <w:t xml:space="preserve"> </w:t>
      </w:r>
      <w:r w:rsidRPr="005323A8">
        <w:rPr>
          <w:rFonts w:ascii="Calibri" w:hAnsi="Calibri"/>
          <w:color w:val="231F20"/>
          <w:sz w:val="22"/>
          <w:szCs w:val="22"/>
        </w:rPr>
        <w:t>trabalho</w:t>
      </w:r>
      <w:r w:rsidRPr="005323A8">
        <w:rPr>
          <w:rFonts w:ascii="Calibri" w:hAnsi="Calibri"/>
          <w:color w:val="231F20"/>
          <w:spacing w:val="-15"/>
          <w:sz w:val="22"/>
          <w:szCs w:val="22"/>
        </w:rPr>
        <w:t xml:space="preserve"> </w:t>
      </w:r>
      <w:r w:rsidRPr="005323A8">
        <w:rPr>
          <w:rFonts w:ascii="Calibri" w:hAnsi="Calibri"/>
          <w:color w:val="231F20"/>
          <w:sz w:val="22"/>
          <w:szCs w:val="22"/>
        </w:rPr>
        <w:t>forçado,</w:t>
      </w:r>
      <w:r w:rsidRPr="005323A8">
        <w:rPr>
          <w:rFonts w:ascii="Calibri" w:hAnsi="Calibri"/>
          <w:color w:val="231F20"/>
          <w:spacing w:val="-15"/>
          <w:sz w:val="22"/>
          <w:szCs w:val="22"/>
        </w:rPr>
        <w:t xml:space="preserve"> </w:t>
      </w:r>
      <w:r w:rsidRPr="005323A8">
        <w:rPr>
          <w:rFonts w:ascii="Calibri" w:hAnsi="Calibri"/>
          <w:color w:val="231F20"/>
          <w:sz w:val="22"/>
          <w:szCs w:val="22"/>
        </w:rPr>
        <w:t>remuneração</w:t>
      </w:r>
      <w:r w:rsidRPr="005323A8">
        <w:rPr>
          <w:rFonts w:ascii="Calibri" w:hAnsi="Calibri"/>
          <w:color w:val="231F20"/>
          <w:spacing w:val="-15"/>
          <w:sz w:val="22"/>
          <w:szCs w:val="22"/>
        </w:rPr>
        <w:t xml:space="preserve"> </w:t>
      </w:r>
      <w:r w:rsidRPr="005323A8">
        <w:rPr>
          <w:rFonts w:ascii="Calibri" w:hAnsi="Calibri"/>
          <w:color w:val="231F20"/>
          <w:sz w:val="22"/>
          <w:szCs w:val="22"/>
        </w:rPr>
        <w:t>irrisória ou inferior ao salário-mínimo, local de trabalho precário, assédios, jornada exaustiva,</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outras</w:t>
      </w:r>
      <w:r w:rsidRPr="005323A8">
        <w:rPr>
          <w:rFonts w:ascii="Calibri" w:hAnsi="Calibri"/>
          <w:color w:val="231F20"/>
          <w:spacing w:val="-3"/>
          <w:sz w:val="22"/>
          <w:szCs w:val="22"/>
        </w:rPr>
        <w:t xml:space="preserve"> </w:t>
      </w:r>
      <w:r w:rsidRPr="005323A8">
        <w:rPr>
          <w:rFonts w:ascii="Calibri" w:hAnsi="Calibri"/>
          <w:color w:val="231F20"/>
          <w:sz w:val="22"/>
          <w:szCs w:val="22"/>
        </w:rPr>
        <w:t>formas</w:t>
      </w:r>
      <w:r w:rsidRPr="005323A8">
        <w:rPr>
          <w:rFonts w:ascii="Calibri" w:hAnsi="Calibri"/>
          <w:color w:val="231F20"/>
          <w:spacing w:val="-3"/>
          <w:sz w:val="22"/>
          <w:szCs w:val="22"/>
        </w:rPr>
        <w:t xml:space="preserve"> </w:t>
      </w:r>
      <w:r w:rsidRPr="005323A8">
        <w:rPr>
          <w:rFonts w:ascii="Calibri" w:hAnsi="Calibri"/>
          <w:color w:val="231F20"/>
          <w:sz w:val="22"/>
          <w:szCs w:val="22"/>
        </w:rPr>
        <w:t>de</w:t>
      </w:r>
      <w:r w:rsidRPr="005323A8">
        <w:rPr>
          <w:rFonts w:ascii="Calibri" w:hAnsi="Calibri"/>
          <w:color w:val="231F20"/>
          <w:spacing w:val="-3"/>
          <w:sz w:val="22"/>
          <w:szCs w:val="22"/>
        </w:rPr>
        <w:t xml:space="preserve"> </w:t>
      </w:r>
      <w:r w:rsidRPr="005323A8">
        <w:rPr>
          <w:rFonts w:ascii="Calibri" w:hAnsi="Calibri"/>
          <w:color w:val="231F20"/>
          <w:sz w:val="22"/>
          <w:szCs w:val="22"/>
        </w:rPr>
        <w:t>trabalho</w:t>
      </w:r>
      <w:r w:rsidRPr="005323A8">
        <w:rPr>
          <w:rFonts w:ascii="Calibri" w:hAnsi="Calibri"/>
          <w:color w:val="231F20"/>
          <w:spacing w:val="-3"/>
          <w:sz w:val="22"/>
          <w:szCs w:val="22"/>
        </w:rPr>
        <w:t xml:space="preserve"> </w:t>
      </w:r>
      <w:r w:rsidRPr="005323A8">
        <w:rPr>
          <w:rFonts w:ascii="Calibri" w:hAnsi="Calibri"/>
          <w:color w:val="231F20"/>
          <w:sz w:val="22"/>
          <w:szCs w:val="22"/>
        </w:rPr>
        <w:t>irregular</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 xml:space="preserve">ilegal. </w:t>
      </w:r>
    </w:p>
    <w:p w14:paraId="08A38E66" w14:textId="77777777" w:rsidR="00456F5F" w:rsidRPr="006668A0" w:rsidRDefault="00456F5F" w:rsidP="00456F5F">
      <w:pPr>
        <w:pStyle w:val="Corpodetexto"/>
        <w:numPr>
          <w:ilvl w:val="0"/>
          <w:numId w:val="24"/>
        </w:numPr>
        <w:spacing w:line="360" w:lineRule="auto"/>
        <w:jc w:val="both"/>
        <w:rPr>
          <w:rFonts w:ascii="Calibri" w:hAnsi="Calibri"/>
          <w:sz w:val="22"/>
          <w:szCs w:val="22"/>
        </w:rPr>
      </w:pPr>
      <w:r w:rsidRPr="006668A0">
        <w:rPr>
          <w:rFonts w:ascii="Calibri" w:hAnsi="Calibri"/>
          <w:sz w:val="22"/>
          <w:szCs w:val="22"/>
        </w:rPr>
        <w:t>Adotar a legislação trabalhista vigente, bem como medidas que visem à observância dos direitos humanos, tais como a equidade de gênero, o combate ao racismo e a acessibilidade, conforme legislações pertinentes.</w:t>
      </w:r>
    </w:p>
    <w:p w14:paraId="059A95D5" w14:textId="77777777" w:rsidR="00456F5F" w:rsidRPr="005323A8" w:rsidRDefault="00456F5F" w:rsidP="00456F5F">
      <w:pPr>
        <w:pStyle w:val="Corpodetexto"/>
        <w:numPr>
          <w:ilvl w:val="0"/>
          <w:numId w:val="24"/>
        </w:numPr>
        <w:spacing w:line="360" w:lineRule="auto"/>
        <w:jc w:val="both"/>
        <w:rPr>
          <w:rFonts w:ascii="Calibri" w:hAnsi="Calibri"/>
          <w:sz w:val="22"/>
          <w:szCs w:val="22"/>
        </w:rPr>
      </w:pPr>
      <w:r w:rsidRPr="005323A8">
        <w:rPr>
          <w:rFonts w:ascii="Calibri" w:hAnsi="Calibri"/>
          <w:sz w:val="22"/>
          <w:szCs w:val="22"/>
        </w:rPr>
        <w:lastRenderedPageBreak/>
        <w:t>Levar em consideração não somente o legal e o ilegal, o justo e o injusto, o conveniente e o inconveniente, o oportuno e o inoportuno, mas principalmente o honesto e o desonesto, bem como o sustentável, tendo como fim o bem comum.</w:t>
      </w:r>
    </w:p>
    <w:p w14:paraId="1672B764" w14:textId="77777777" w:rsidR="00456F5F" w:rsidRPr="00E31E2C" w:rsidRDefault="00456F5F" w:rsidP="00456F5F">
      <w:pPr>
        <w:pStyle w:val="textojustificado"/>
        <w:spacing w:before="0" w:beforeAutospacing="0" w:after="0" w:afterAutospacing="0" w:line="360" w:lineRule="auto"/>
        <w:jc w:val="both"/>
        <w:rPr>
          <w:rFonts w:ascii="Calibri" w:hAnsi="Calibri"/>
          <w:sz w:val="22"/>
          <w:szCs w:val="22"/>
        </w:rPr>
      </w:pPr>
    </w:p>
    <w:p w14:paraId="49F234D8" w14:textId="77777777" w:rsidR="00456F5F" w:rsidRPr="005323A8" w:rsidRDefault="00456F5F" w:rsidP="00456F5F">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4. PROTEÇÃO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AO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DO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TRABALHO</w:t>
      </w:r>
    </w:p>
    <w:p w14:paraId="6BE2212D" w14:textId="77777777" w:rsidR="00456F5F" w:rsidRDefault="00456F5F" w:rsidP="00456F5F">
      <w:pPr>
        <w:pStyle w:val="Corpodetexto"/>
        <w:numPr>
          <w:ilvl w:val="0"/>
          <w:numId w:val="25"/>
        </w:numPr>
        <w:spacing w:line="360" w:lineRule="auto"/>
        <w:jc w:val="both"/>
        <w:rPr>
          <w:rFonts w:ascii="Calibri" w:hAnsi="Calibri"/>
          <w:sz w:val="22"/>
          <w:szCs w:val="22"/>
        </w:rPr>
      </w:pPr>
      <w:r w:rsidRPr="00E31E2C">
        <w:rPr>
          <w:rFonts w:ascii="Calibri" w:hAnsi="Calibri"/>
          <w:color w:val="231F20"/>
          <w:sz w:val="22"/>
          <w:szCs w:val="22"/>
        </w:rPr>
        <w:t>Os</w:t>
      </w:r>
      <w:r w:rsidRPr="00E31E2C">
        <w:rPr>
          <w:rFonts w:ascii="Calibri" w:hAnsi="Calibri"/>
          <w:color w:val="231F20"/>
          <w:spacing w:val="-5"/>
          <w:sz w:val="22"/>
          <w:szCs w:val="22"/>
        </w:rPr>
        <w:t xml:space="preserve"> </w:t>
      </w:r>
      <w:r w:rsidRPr="00E31E2C">
        <w:rPr>
          <w:rFonts w:ascii="Calibri" w:hAnsi="Calibri"/>
          <w:color w:val="231F20"/>
          <w:sz w:val="22"/>
          <w:szCs w:val="22"/>
        </w:rPr>
        <w:t>fornecedores</w:t>
      </w:r>
      <w:r w:rsidRPr="00E31E2C">
        <w:rPr>
          <w:rFonts w:ascii="Calibri" w:hAnsi="Calibri"/>
          <w:color w:val="231F20"/>
          <w:spacing w:val="-5"/>
          <w:sz w:val="22"/>
          <w:szCs w:val="22"/>
        </w:rPr>
        <w:t xml:space="preserve"> </w:t>
      </w:r>
      <w:r w:rsidRPr="00E31E2C">
        <w:rPr>
          <w:rFonts w:ascii="Calibri" w:hAnsi="Calibri"/>
          <w:color w:val="231F20"/>
          <w:sz w:val="22"/>
          <w:szCs w:val="22"/>
        </w:rPr>
        <w:t>do HFI</w:t>
      </w:r>
      <w:r w:rsidRPr="00E31E2C">
        <w:rPr>
          <w:rFonts w:ascii="Calibri" w:hAnsi="Calibri"/>
          <w:color w:val="231F20"/>
          <w:spacing w:val="-5"/>
          <w:sz w:val="22"/>
          <w:szCs w:val="22"/>
        </w:rPr>
        <w:t xml:space="preserve"> </w:t>
      </w:r>
      <w:r w:rsidRPr="00E31E2C">
        <w:rPr>
          <w:rFonts w:ascii="Calibri" w:hAnsi="Calibri"/>
          <w:color w:val="231F20"/>
          <w:sz w:val="22"/>
          <w:szCs w:val="22"/>
        </w:rPr>
        <w:t>devem</w:t>
      </w:r>
      <w:r w:rsidRPr="00E31E2C">
        <w:rPr>
          <w:rFonts w:ascii="Calibri" w:hAnsi="Calibri"/>
          <w:color w:val="231F20"/>
          <w:spacing w:val="-5"/>
          <w:sz w:val="22"/>
          <w:szCs w:val="22"/>
        </w:rPr>
        <w:t xml:space="preserve"> </w:t>
      </w:r>
      <w:r w:rsidRPr="00E31E2C">
        <w:rPr>
          <w:rFonts w:ascii="Calibri" w:hAnsi="Calibri"/>
          <w:color w:val="231F20"/>
          <w:sz w:val="22"/>
          <w:szCs w:val="22"/>
        </w:rPr>
        <w:t xml:space="preserve">cumprir </w:t>
      </w:r>
      <w:r w:rsidRPr="00E31E2C">
        <w:rPr>
          <w:rFonts w:ascii="Calibri" w:hAnsi="Calibri"/>
          <w:sz w:val="22"/>
          <w:szCs w:val="22"/>
        </w:rPr>
        <w:t>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n° 6.938 de 1981 e na Lei de Crimes Ambientais n° 9.605/98.</w:t>
      </w:r>
    </w:p>
    <w:p w14:paraId="5D1FABF7" w14:textId="77777777" w:rsidR="00456F5F"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2314FCDF" w14:textId="77777777" w:rsidR="00456F5F"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color w:val="231F20"/>
          <w:sz w:val="22"/>
          <w:szCs w:val="22"/>
        </w:rPr>
        <w:t>O HFI, a qualquer tempo, poderá</w:t>
      </w:r>
      <w:r w:rsidRPr="005323A8">
        <w:rPr>
          <w:rFonts w:ascii="Calibri" w:hAnsi="Calibri"/>
          <w:color w:val="231F20"/>
          <w:spacing w:val="-16"/>
          <w:sz w:val="22"/>
          <w:szCs w:val="22"/>
        </w:rPr>
        <w:t xml:space="preserve"> </w:t>
      </w:r>
      <w:r w:rsidRPr="005323A8">
        <w:rPr>
          <w:rFonts w:ascii="Calibri" w:hAnsi="Calibri"/>
          <w:color w:val="231F20"/>
          <w:sz w:val="22"/>
          <w:szCs w:val="22"/>
        </w:rPr>
        <w:t>solicitar</w:t>
      </w:r>
      <w:r w:rsidRPr="005323A8">
        <w:rPr>
          <w:rFonts w:ascii="Calibri" w:hAnsi="Calibri"/>
          <w:color w:val="231F20"/>
          <w:spacing w:val="-16"/>
          <w:sz w:val="22"/>
          <w:szCs w:val="22"/>
        </w:rPr>
        <w:t xml:space="preserve"> </w:t>
      </w:r>
      <w:r w:rsidRPr="005323A8">
        <w:rPr>
          <w:rFonts w:ascii="Calibri" w:hAnsi="Calibri"/>
          <w:color w:val="231F20"/>
          <w:sz w:val="22"/>
          <w:szCs w:val="22"/>
        </w:rPr>
        <w:t>informações,</w:t>
      </w:r>
      <w:r w:rsidRPr="005323A8">
        <w:rPr>
          <w:rFonts w:ascii="Calibri" w:hAnsi="Calibri"/>
          <w:color w:val="231F20"/>
          <w:spacing w:val="-16"/>
          <w:sz w:val="22"/>
          <w:szCs w:val="22"/>
        </w:rPr>
        <w:t xml:space="preserve"> </w:t>
      </w:r>
      <w:r w:rsidRPr="005323A8">
        <w:rPr>
          <w:rFonts w:ascii="Calibri" w:hAnsi="Calibri"/>
          <w:color w:val="231F20"/>
          <w:sz w:val="22"/>
          <w:szCs w:val="22"/>
        </w:rPr>
        <w:t>documentos,</w:t>
      </w:r>
      <w:r w:rsidRPr="005323A8">
        <w:rPr>
          <w:rFonts w:ascii="Calibri" w:hAnsi="Calibri"/>
          <w:color w:val="231F20"/>
          <w:spacing w:val="-5"/>
          <w:sz w:val="22"/>
          <w:szCs w:val="22"/>
        </w:rPr>
        <w:t xml:space="preserve"> </w:t>
      </w:r>
      <w:r w:rsidRPr="005323A8">
        <w:rPr>
          <w:rFonts w:ascii="Calibri" w:hAnsi="Calibri"/>
          <w:color w:val="231F20"/>
          <w:sz w:val="22"/>
          <w:szCs w:val="22"/>
        </w:rPr>
        <w:t>a</w:t>
      </w:r>
      <w:r w:rsidRPr="005323A8">
        <w:rPr>
          <w:rFonts w:ascii="Calibri" w:hAnsi="Calibri"/>
          <w:color w:val="231F20"/>
          <w:spacing w:val="-5"/>
          <w:sz w:val="22"/>
          <w:szCs w:val="22"/>
        </w:rPr>
        <w:t xml:space="preserve"> </w:t>
      </w:r>
      <w:r w:rsidRPr="005323A8">
        <w:rPr>
          <w:rFonts w:ascii="Calibri" w:hAnsi="Calibri"/>
          <w:color w:val="231F20"/>
          <w:sz w:val="22"/>
          <w:szCs w:val="22"/>
        </w:rPr>
        <w:t>fim</w:t>
      </w:r>
      <w:r w:rsidRPr="005323A8">
        <w:rPr>
          <w:rFonts w:ascii="Calibri" w:hAnsi="Calibri"/>
          <w:color w:val="231F20"/>
          <w:spacing w:val="-5"/>
          <w:sz w:val="22"/>
          <w:szCs w:val="22"/>
        </w:rPr>
        <w:t xml:space="preserve"> </w:t>
      </w:r>
      <w:r w:rsidRPr="005323A8">
        <w:rPr>
          <w:rFonts w:ascii="Calibri" w:hAnsi="Calibri"/>
          <w:color w:val="231F20"/>
          <w:sz w:val="22"/>
          <w:szCs w:val="22"/>
        </w:rPr>
        <w:t>de</w:t>
      </w:r>
      <w:r w:rsidRPr="005323A8">
        <w:rPr>
          <w:rFonts w:ascii="Calibri" w:hAnsi="Calibri"/>
          <w:color w:val="231F20"/>
          <w:spacing w:val="-5"/>
          <w:sz w:val="22"/>
          <w:szCs w:val="22"/>
        </w:rPr>
        <w:t xml:space="preserve"> </w:t>
      </w:r>
      <w:r w:rsidRPr="005323A8">
        <w:rPr>
          <w:rFonts w:ascii="Calibri" w:hAnsi="Calibri"/>
          <w:color w:val="231F20"/>
          <w:sz w:val="22"/>
          <w:szCs w:val="22"/>
        </w:rPr>
        <w:t>constatar</w:t>
      </w:r>
      <w:r w:rsidRPr="005323A8">
        <w:rPr>
          <w:rFonts w:ascii="Calibri" w:hAnsi="Calibri"/>
          <w:color w:val="231F20"/>
          <w:spacing w:val="-5"/>
          <w:sz w:val="22"/>
          <w:szCs w:val="22"/>
        </w:rPr>
        <w:t xml:space="preserve"> </w:t>
      </w:r>
      <w:r w:rsidRPr="005323A8">
        <w:rPr>
          <w:rFonts w:ascii="Calibri" w:hAnsi="Calibri"/>
          <w:color w:val="231F20"/>
          <w:sz w:val="22"/>
          <w:szCs w:val="22"/>
        </w:rPr>
        <w:t>sua</w:t>
      </w:r>
      <w:r w:rsidRPr="005323A8">
        <w:rPr>
          <w:rFonts w:ascii="Calibri" w:hAnsi="Calibri"/>
          <w:color w:val="231F20"/>
          <w:spacing w:val="-5"/>
          <w:sz w:val="22"/>
          <w:szCs w:val="22"/>
        </w:rPr>
        <w:t xml:space="preserve"> </w:t>
      </w:r>
      <w:r w:rsidRPr="005323A8">
        <w:rPr>
          <w:rFonts w:ascii="Calibri" w:hAnsi="Calibri"/>
          <w:color w:val="231F20"/>
          <w:sz w:val="22"/>
          <w:szCs w:val="22"/>
        </w:rPr>
        <w:t>conformidade</w:t>
      </w:r>
      <w:r w:rsidRPr="005323A8">
        <w:rPr>
          <w:rFonts w:ascii="Calibri" w:hAnsi="Calibri"/>
          <w:color w:val="231F20"/>
          <w:spacing w:val="-6"/>
          <w:sz w:val="22"/>
          <w:szCs w:val="22"/>
        </w:rPr>
        <w:t xml:space="preserve"> </w:t>
      </w:r>
      <w:r w:rsidRPr="005323A8">
        <w:rPr>
          <w:rFonts w:ascii="Calibri" w:hAnsi="Calibri"/>
          <w:color w:val="231F20"/>
          <w:sz w:val="22"/>
          <w:szCs w:val="22"/>
        </w:rPr>
        <w:t>com</w:t>
      </w:r>
      <w:r w:rsidRPr="005323A8">
        <w:rPr>
          <w:rFonts w:ascii="Calibri" w:hAnsi="Calibri"/>
          <w:color w:val="231F20"/>
          <w:spacing w:val="-6"/>
          <w:sz w:val="22"/>
          <w:szCs w:val="22"/>
        </w:rPr>
        <w:t xml:space="preserve"> </w:t>
      </w:r>
      <w:r w:rsidRPr="005323A8">
        <w:rPr>
          <w:rFonts w:ascii="Calibri" w:hAnsi="Calibri"/>
          <w:color w:val="231F20"/>
          <w:sz w:val="22"/>
          <w:szCs w:val="22"/>
        </w:rPr>
        <w:t>as</w:t>
      </w:r>
      <w:r w:rsidRPr="005323A8">
        <w:rPr>
          <w:rFonts w:ascii="Calibri" w:hAnsi="Calibri"/>
          <w:color w:val="231F20"/>
          <w:spacing w:val="-6"/>
          <w:sz w:val="22"/>
          <w:szCs w:val="22"/>
        </w:rPr>
        <w:t xml:space="preserve"> </w:t>
      </w:r>
      <w:r w:rsidRPr="005323A8">
        <w:rPr>
          <w:rFonts w:ascii="Calibri" w:hAnsi="Calibri"/>
          <w:color w:val="231F20"/>
          <w:sz w:val="22"/>
          <w:szCs w:val="22"/>
        </w:rPr>
        <w:t>obrigações</w:t>
      </w:r>
      <w:r w:rsidRPr="005323A8">
        <w:rPr>
          <w:rFonts w:ascii="Calibri" w:hAnsi="Calibri"/>
          <w:color w:val="231F20"/>
          <w:spacing w:val="-6"/>
          <w:sz w:val="22"/>
          <w:szCs w:val="22"/>
        </w:rPr>
        <w:t xml:space="preserve"> </w:t>
      </w:r>
      <w:r w:rsidRPr="005323A8">
        <w:rPr>
          <w:rFonts w:ascii="Calibri" w:hAnsi="Calibri"/>
          <w:color w:val="231F20"/>
          <w:sz w:val="22"/>
          <w:szCs w:val="22"/>
        </w:rPr>
        <w:t>legais,</w:t>
      </w:r>
      <w:r w:rsidRPr="005323A8">
        <w:rPr>
          <w:rFonts w:ascii="Calibri" w:hAnsi="Calibri"/>
          <w:color w:val="231F20"/>
          <w:spacing w:val="-6"/>
          <w:sz w:val="22"/>
          <w:szCs w:val="22"/>
        </w:rPr>
        <w:t xml:space="preserve"> </w:t>
      </w:r>
      <w:r w:rsidRPr="005323A8">
        <w:rPr>
          <w:rFonts w:ascii="Calibri" w:hAnsi="Calibri"/>
          <w:color w:val="231F20"/>
          <w:sz w:val="22"/>
          <w:szCs w:val="22"/>
        </w:rPr>
        <w:t>fiscais,</w:t>
      </w:r>
      <w:r w:rsidRPr="005323A8">
        <w:rPr>
          <w:rFonts w:ascii="Calibri" w:hAnsi="Calibri"/>
          <w:color w:val="231F20"/>
          <w:spacing w:val="-6"/>
          <w:sz w:val="22"/>
          <w:szCs w:val="22"/>
        </w:rPr>
        <w:t xml:space="preserve"> </w:t>
      </w:r>
      <w:r w:rsidRPr="005323A8">
        <w:rPr>
          <w:rFonts w:ascii="Calibri" w:hAnsi="Calibri"/>
          <w:color w:val="231F20"/>
          <w:sz w:val="22"/>
          <w:szCs w:val="22"/>
        </w:rPr>
        <w:t>contratuais,</w:t>
      </w:r>
      <w:r w:rsidRPr="005323A8">
        <w:rPr>
          <w:rFonts w:ascii="Calibri" w:hAnsi="Calibri"/>
          <w:color w:val="231F20"/>
          <w:spacing w:val="-6"/>
          <w:sz w:val="22"/>
          <w:szCs w:val="22"/>
        </w:rPr>
        <w:t xml:space="preserve"> </w:t>
      </w:r>
      <w:r w:rsidRPr="005323A8">
        <w:rPr>
          <w:rFonts w:ascii="Calibri" w:hAnsi="Calibri"/>
          <w:color w:val="231F20"/>
          <w:sz w:val="22"/>
          <w:szCs w:val="22"/>
        </w:rPr>
        <w:t>trabalhistas</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de</w:t>
      </w:r>
      <w:r w:rsidRPr="005323A8">
        <w:rPr>
          <w:rFonts w:ascii="Calibri" w:hAnsi="Calibri"/>
          <w:color w:val="231F20"/>
          <w:spacing w:val="-6"/>
          <w:sz w:val="22"/>
          <w:szCs w:val="22"/>
        </w:rPr>
        <w:t xml:space="preserve"> </w:t>
      </w:r>
      <w:r w:rsidRPr="005323A8">
        <w:rPr>
          <w:rFonts w:ascii="Calibri" w:hAnsi="Calibri"/>
          <w:color w:val="231F20"/>
          <w:sz w:val="22"/>
          <w:szCs w:val="22"/>
        </w:rPr>
        <w:t>segurança</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 xml:space="preserve">saúde do trabalho, além das normas deste Manual e do Contrato de Prestação de Serviços. </w:t>
      </w:r>
    </w:p>
    <w:p w14:paraId="7735BE31" w14:textId="77777777" w:rsidR="00456F5F" w:rsidRPr="005323A8"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color w:val="231F20"/>
          <w:sz w:val="22"/>
          <w:szCs w:val="22"/>
        </w:rPr>
        <w:t>O fornecedor do HFI deverá estar em</w:t>
      </w:r>
      <w:r w:rsidRPr="005323A8">
        <w:rPr>
          <w:rFonts w:ascii="Calibri" w:hAnsi="Calibri"/>
          <w:color w:val="231F20"/>
          <w:spacing w:val="-9"/>
          <w:sz w:val="22"/>
          <w:szCs w:val="22"/>
        </w:rPr>
        <w:t xml:space="preserve"> </w:t>
      </w:r>
      <w:r w:rsidRPr="005323A8">
        <w:rPr>
          <w:rFonts w:ascii="Calibri" w:hAnsi="Calibri"/>
          <w:color w:val="231F20"/>
          <w:sz w:val="22"/>
          <w:szCs w:val="22"/>
        </w:rPr>
        <w:t>situação</w:t>
      </w:r>
      <w:r w:rsidRPr="005323A8">
        <w:rPr>
          <w:rFonts w:ascii="Calibri" w:hAnsi="Calibri"/>
          <w:color w:val="231F20"/>
          <w:spacing w:val="-9"/>
          <w:sz w:val="22"/>
          <w:szCs w:val="22"/>
        </w:rPr>
        <w:t xml:space="preserve"> </w:t>
      </w:r>
      <w:r w:rsidRPr="005323A8">
        <w:rPr>
          <w:rFonts w:ascii="Calibri" w:hAnsi="Calibri"/>
          <w:color w:val="231F20"/>
          <w:sz w:val="22"/>
          <w:szCs w:val="22"/>
        </w:rPr>
        <w:t>regular</w:t>
      </w:r>
      <w:r w:rsidRPr="005323A8">
        <w:rPr>
          <w:rFonts w:ascii="Calibri" w:hAnsi="Calibri"/>
          <w:color w:val="231F20"/>
          <w:spacing w:val="-9"/>
          <w:sz w:val="22"/>
          <w:szCs w:val="22"/>
        </w:rPr>
        <w:t xml:space="preserve"> </w:t>
      </w:r>
      <w:r w:rsidRPr="005323A8">
        <w:rPr>
          <w:rFonts w:ascii="Calibri" w:hAnsi="Calibri"/>
          <w:color w:val="231F20"/>
          <w:sz w:val="22"/>
          <w:szCs w:val="22"/>
        </w:rPr>
        <w:t>em</w:t>
      </w:r>
      <w:r w:rsidRPr="005323A8">
        <w:rPr>
          <w:rFonts w:ascii="Calibri" w:hAnsi="Calibri"/>
          <w:color w:val="231F20"/>
          <w:spacing w:val="-9"/>
          <w:sz w:val="22"/>
          <w:szCs w:val="22"/>
        </w:rPr>
        <w:t xml:space="preserve"> </w:t>
      </w:r>
      <w:r w:rsidRPr="005323A8">
        <w:rPr>
          <w:rFonts w:ascii="Calibri" w:hAnsi="Calibri"/>
          <w:color w:val="231F20"/>
          <w:sz w:val="22"/>
          <w:szCs w:val="22"/>
        </w:rPr>
        <w:t>todos</w:t>
      </w:r>
      <w:r w:rsidRPr="005323A8">
        <w:rPr>
          <w:rFonts w:ascii="Calibri" w:hAnsi="Calibri"/>
          <w:color w:val="231F20"/>
          <w:spacing w:val="-9"/>
          <w:sz w:val="22"/>
          <w:szCs w:val="22"/>
        </w:rPr>
        <w:t xml:space="preserve"> </w:t>
      </w:r>
      <w:r w:rsidRPr="005323A8">
        <w:rPr>
          <w:rFonts w:ascii="Calibri" w:hAnsi="Calibri"/>
          <w:color w:val="231F20"/>
          <w:sz w:val="22"/>
          <w:szCs w:val="22"/>
        </w:rPr>
        <w:t>os</w:t>
      </w:r>
      <w:r w:rsidRPr="005323A8">
        <w:rPr>
          <w:rFonts w:ascii="Calibri" w:hAnsi="Calibri"/>
          <w:color w:val="231F20"/>
          <w:spacing w:val="-9"/>
          <w:sz w:val="22"/>
          <w:szCs w:val="22"/>
        </w:rPr>
        <w:t xml:space="preserve"> </w:t>
      </w:r>
      <w:r w:rsidRPr="005323A8">
        <w:rPr>
          <w:rFonts w:ascii="Calibri" w:hAnsi="Calibri"/>
          <w:color w:val="231F20"/>
          <w:sz w:val="22"/>
          <w:szCs w:val="22"/>
        </w:rPr>
        <w:t>aspectos e  observar a legislação trabalhista, fiscal e ambiental, e para sustentar,</w:t>
      </w:r>
      <w:r w:rsidRPr="005323A8">
        <w:rPr>
          <w:rFonts w:ascii="Calibri" w:hAnsi="Calibri"/>
          <w:color w:val="231F20"/>
          <w:spacing w:val="-13"/>
          <w:sz w:val="22"/>
          <w:szCs w:val="22"/>
        </w:rPr>
        <w:t xml:space="preserve"> </w:t>
      </w:r>
      <w:r w:rsidRPr="005323A8">
        <w:rPr>
          <w:rFonts w:ascii="Calibri" w:hAnsi="Calibri"/>
          <w:color w:val="231F20"/>
          <w:sz w:val="22"/>
          <w:szCs w:val="22"/>
        </w:rPr>
        <w:t>proteger</w:t>
      </w:r>
      <w:r w:rsidRPr="005323A8">
        <w:rPr>
          <w:rFonts w:ascii="Calibri" w:hAnsi="Calibri"/>
          <w:color w:val="231F20"/>
          <w:spacing w:val="-13"/>
          <w:sz w:val="22"/>
          <w:szCs w:val="22"/>
        </w:rPr>
        <w:t xml:space="preserve"> </w:t>
      </w:r>
      <w:r w:rsidRPr="005323A8">
        <w:rPr>
          <w:rFonts w:ascii="Calibri" w:hAnsi="Calibri"/>
          <w:color w:val="231F20"/>
          <w:sz w:val="22"/>
          <w:szCs w:val="22"/>
        </w:rPr>
        <w:t>e</w:t>
      </w:r>
      <w:r w:rsidRPr="005323A8">
        <w:rPr>
          <w:rFonts w:ascii="Calibri" w:hAnsi="Calibri"/>
          <w:color w:val="231F20"/>
          <w:spacing w:val="-13"/>
          <w:sz w:val="22"/>
          <w:szCs w:val="22"/>
        </w:rPr>
        <w:t xml:space="preserve"> </w:t>
      </w:r>
      <w:r w:rsidRPr="005323A8">
        <w:rPr>
          <w:rFonts w:ascii="Calibri" w:hAnsi="Calibri"/>
          <w:color w:val="231F20"/>
          <w:sz w:val="22"/>
          <w:szCs w:val="22"/>
        </w:rPr>
        <w:t>recuperar</w:t>
      </w:r>
      <w:r w:rsidRPr="005323A8">
        <w:rPr>
          <w:rFonts w:ascii="Calibri" w:hAnsi="Calibri"/>
          <w:color w:val="231F20"/>
          <w:spacing w:val="-13"/>
          <w:sz w:val="22"/>
          <w:szCs w:val="22"/>
        </w:rPr>
        <w:t xml:space="preserve"> </w:t>
      </w:r>
      <w:r w:rsidRPr="005323A8">
        <w:rPr>
          <w:rFonts w:ascii="Calibri" w:hAnsi="Calibri"/>
          <w:color w:val="231F20"/>
          <w:sz w:val="22"/>
          <w:szCs w:val="22"/>
        </w:rPr>
        <w:t>o</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ambiente,</w:t>
      </w:r>
      <w:r w:rsidRPr="005323A8">
        <w:rPr>
          <w:rFonts w:ascii="Calibri" w:hAnsi="Calibri"/>
          <w:color w:val="231F20"/>
          <w:spacing w:val="-13"/>
          <w:sz w:val="22"/>
          <w:szCs w:val="22"/>
        </w:rPr>
        <w:t xml:space="preserve"> </w:t>
      </w:r>
      <w:r w:rsidRPr="005323A8">
        <w:rPr>
          <w:rFonts w:ascii="Calibri" w:hAnsi="Calibri"/>
          <w:color w:val="231F20"/>
          <w:sz w:val="22"/>
          <w:szCs w:val="22"/>
        </w:rPr>
        <w:t>por</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economia</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recursos, reciclagem,</w:t>
      </w:r>
      <w:r w:rsidRPr="005323A8">
        <w:rPr>
          <w:rFonts w:ascii="Calibri" w:hAnsi="Calibri"/>
          <w:color w:val="231F20"/>
          <w:spacing w:val="-12"/>
          <w:sz w:val="22"/>
          <w:szCs w:val="22"/>
        </w:rPr>
        <w:t xml:space="preserve"> </w:t>
      </w:r>
      <w:r w:rsidRPr="005323A8">
        <w:rPr>
          <w:rFonts w:ascii="Calibri" w:hAnsi="Calibri"/>
          <w:color w:val="231F20"/>
          <w:sz w:val="22"/>
          <w:szCs w:val="22"/>
        </w:rPr>
        <w:t>tratamento</w:t>
      </w:r>
      <w:r w:rsidRPr="005323A8">
        <w:rPr>
          <w:rFonts w:ascii="Calibri" w:hAnsi="Calibri"/>
          <w:color w:val="231F20"/>
          <w:spacing w:val="-12"/>
          <w:sz w:val="22"/>
          <w:szCs w:val="22"/>
        </w:rPr>
        <w:t xml:space="preserve"> </w:t>
      </w:r>
      <w:r w:rsidRPr="005323A8">
        <w:rPr>
          <w:rFonts w:ascii="Calibri" w:hAnsi="Calibri"/>
          <w:color w:val="231F20"/>
          <w:sz w:val="22"/>
          <w:szCs w:val="22"/>
        </w:rPr>
        <w:t>ou</w:t>
      </w:r>
      <w:r w:rsidRPr="005323A8">
        <w:rPr>
          <w:rFonts w:ascii="Calibri" w:hAnsi="Calibri"/>
          <w:color w:val="231F20"/>
          <w:spacing w:val="-12"/>
          <w:sz w:val="22"/>
          <w:szCs w:val="22"/>
        </w:rPr>
        <w:t xml:space="preserve"> </w:t>
      </w:r>
      <w:r w:rsidRPr="005323A8">
        <w:rPr>
          <w:rFonts w:ascii="Calibri" w:hAnsi="Calibri"/>
          <w:color w:val="231F20"/>
          <w:sz w:val="22"/>
          <w:szCs w:val="22"/>
        </w:rPr>
        <w:t>destinação</w:t>
      </w:r>
      <w:r w:rsidRPr="005323A8">
        <w:rPr>
          <w:rFonts w:ascii="Calibri" w:hAnsi="Calibri"/>
          <w:color w:val="231F20"/>
          <w:spacing w:val="-12"/>
          <w:sz w:val="22"/>
          <w:szCs w:val="22"/>
        </w:rPr>
        <w:t xml:space="preserve"> </w:t>
      </w:r>
      <w:r w:rsidRPr="005323A8">
        <w:rPr>
          <w:rFonts w:ascii="Calibri" w:hAnsi="Calibri"/>
          <w:color w:val="231F20"/>
          <w:sz w:val="22"/>
          <w:szCs w:val="22"/>
        </w:rPr>
        <w:t>de</w:t>
      </w:r>
      <w:r w:rsidRPr="005323A8">
        <w:rPr>
          <w:rFonts w:ascii="Calibri" w:hAnsi="Calibri"/>
          <w:color w:val="231F20"/>
          <w:spacing w:val="-12"/>
          <w:sz w:val="22"/>
          <w:szCs w:val="22"/>
        </w:rPr>
        <w:t xml:space="preserve"> </w:t>
      </w:r>
      <w:r w:rsidRPr="005323A8">
        <w:rPr>
          <w:rFonts w:ascii="Calibri" w:hAnsi="Calibri"/>
          <w:color w:val="231F20"/>
          <w:sz w:val="22"/>
          <w:szCs w:val="22"/>
        </w:rPr>
        <w:t>resíduos.</w:t>
      </w:r>
    </w:p>
    <w:p w14:paraId="63CE4D11" w14:textId="77777777" w:rsidR="00456F5F" w:rsidRPr="005323A8"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sz w:val="22"/>
          <w:szCs w:val="22"/>
        </w:rPr>
        <w:t>Adotar as melhores práticas e comportamentos éticos no exercício das atribuições profissionais ou fora dele, atuando com dignidade, decoro, zelo, eficácia e consciência dos princípios morais, condutas que também devem ser repassadas para toda a cadeia de seus fornecedores.</w:t>
      </w:r>
    </w:p>
    <w:p w14:paraId="7C6F7B56" w14:textId="77777777" w:rsidR="00456F5F" w:rsidRPr="00E31E2C" w:rsidRDefault="00456F5F" w:rsidP="00456F5F">
      <w:pPr>
        <w:pStyle w:val="textojustificado"/>
        <w:spacing w:before="0" w:beforeAutospacing="0" w:after="0" w:afterAutospacing="0" w:line="360" w:lineRule="auto"/>
        <w:jc w:val="both"/>
        <w:rPr>
          <w:rFonts w:ascii="Calibri" w:hAnsi="Calibri"/>
          <w:sz w:val="22"/>
          <w:szCs w:val="22"/>
        </w:rPr>
      </w:pPr>
    </w:p>
    <w:p w14:paraId="5BDB7D3D" w14:textId="77777777" w:rsidR="00456F5F" w:rsidRPr="005323A8" w:rsidRDefault="00456F5F" w:rsidP="00456F5F">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5.</w:t>
      </w:r>
      <w:r>
        <w:rPr>
          <w:rFonts w:ascii="Calibri" w:hAnsi="Calibri"/>
          <w:b/>
          <w:color w:val="0F243E" w:themeColor="text2" w:themeShade="80"/>
          <w:spacing w:val="-4"/>
          <w:sz w:val="22"/>
          <w:szCs w:val="22"/>
        </w:rPr>
        <w:t xml:space="preserve"> </w:t>
      </w:r>
      <w:r w:rsidRPr="005323A8">
        <w:rPr>
          <w:rFonts w:ascii="Calibri" w:hAnsi="Calibri"/>
          <w:b/>
          <w:color w:val="0F243E" w:themeColor="text2" w:themeShade="80"/>
          <w:spacing w:val="-4"/>
          <w:sz w:val="22"/>
          <w:szCs w:val="22"/>
        </w:rPr>
        <w:t>CONFLITO</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DE</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INTERESSES</w:t>
      </w:r>
    </w:p>
    <w:p w14:paraId="0E6075B0" w14:textId="77777777" w:rsidR="00456F5F" w:rsidRPr="00E31E2C" w:rsidRDefault="00456F5F" w:rsidP="00456F5F">
      <w:pPr>
        <w:pStyle w:val="Corpodetexto"/>
        <w:spacing w:line="360" w:lineRule="auto"/>
        <w:jc w:val="both"/>
        <w:rPr>
          <w:rFonts w:ascii="Calibri" w:hAnsi="Calibri"/>
          <w:sz w:val="22"/>
          <w:szCs w:val="22"/>
        </w:rPr>
      </w:pPr>
      <w:r>
        <w:rPr>
          <w:rFonts w:ascii="Calibri" w:hAnsi="Calibri"/>
          <w:color w:val="231F20"/>
          <w:sz w:val="22"/>
          <w:szCs w:val="22"/>
        </w:rPr>
        <w:t xml:space="preserve">5.1 </w:t>
      </w:r>
      <w:r w:rsidRPr="00E31E2C">
        <w:rPr>
          <w:rFonts w:ascii="Calibri" w:hAnsi="Calibri"/>
          <w:color w:val="231F20"/>
          <w:sz w:val="22"/>
          <w:szCs w:val="22"/>
        </w:rPr>
        <w:t xml:space="preserve">Os fornecedores do HFI não deverão </w:t>
      </w:r>
      <w:r w:rsidRPr="00E31E2C">
        <w:rPr>
          <w:rFonts w:ascii="Calibri" w:hAnsi="Calibri"/>
          <w:color w:val="FF0000"/>
          <w:sz w:val="22"/>
          <w:szCs w:val="22"/>
        </w:rPr>
        <w:t xml:space="preserve"> </w:t>
      </w:r>
      <w:r w:rsidRPr="00E31E2C">
        <w:rPr>
          <w:rFonts w:ascii="Calibri" w:hAnsi="Calibri"/>
          <w:sz w:val="22"/>
          <w:szCs w:val="22"/>
        </w:rPr>
        <w:t>adotar, com relação ao setor público, qualquer iniciativa que possa ser interpretada como tráfico de influência e como ato lesivo à Administração Pública, descritos no Art 5º e seus respectivos incisos, da Lei Federal nº 12.846 de 2013</w:t>
      </w:r>
    </w:p>
    <w:p w14:paraId="258FA353"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lastRenderedPageBreak/>
        <w:t xml:space="preserve">5.2 </w:t>
      </w:r>
      <w:r w:rsidRPr="00E31E2C">
        <w:rPr>
          <w:rFonts w:ascii="Calibri" w:hAnsi="Calibri"/>
          <w:color w:val="231F20"/>
          <w:sz w:val="22"/>
          <w:szCs w:val="22"/>
        </w:rPr>
        <w:t>Por exemplo: os fornecedores não devem empregar, fazer pagamentos ou conceder vantagens</w:t>
      </w:r>
      <w:r w:rsidRPr="00E31E2C">
        <w:rPr>
          <w:rFonts w:ascii="Calibri" w:hAnsi="Calibri"/>
          <w:color w:val="231F20"/>
          <w:spacing w:val="-14"/>
          <w:sz w:val="22"/>
          <w:szCs w:val="22"/>
        </w:rPr>
        <w:t xml:space="preserve"> </w:t>
      </w:r>
      <w:r w:rsidRPr="00E31E2C">
        <w:rPr>
          <w:rFonts w:ascii="Calibri" w:hAnsi="Calibri"/>
          <w:color w:val="231F20"/>
          <w:sz w:val="22"/>
          <w:szCs w:val="22"/>
        </w:rPr>
        <w:t>direta</w:t>
      </w:r>
      <w:r w:rsidRPr="00E31E2C">
        <w:rPr>
          <w:rFonts w:ascii="Calibri" w:hAnsi="Calibri"/>
          <w:color w:val="231F20"/>
          <w:spacing w:val="-14"/>
          <w:sz w:val="22"/>
          <w:szCs w:val="22"/>
        </w:rPr>
        <w:t xml:space="preserve"> </w:t>
      </w:r>
      <w:r w:rsidRPr="00E31E2C">
        <w:rPr>
          <w:rFonts w:ascii="Calibri" w:hAnsi="Calibri"/>
          <w:color w:val="231F20"/>
          <w:sz w:val="22"/>
          <w:szCs w:val="22"/>
        </w:rPr>
        <w:t>ou</w:t>
      </w:r>
      <w:r w:rsidRPr="00E31E2C">
        <w:rPr>
          <w:rFonts w:ascii="Calibri" w:hAnsi="Calibri"/>
          <w:color w:val="231F20"/>
          <w:spacing w:val="-14"/>
          <w:sz w:val="22"/>
          <w:szCs w:val="22"/>
        </w:rPr>
        <w:t xml:space="preserve"> </w:t>
      </w:r>
      <w:r w:rsidRPr="00E31E2C">
        <w:rPr>
          <w:rFonts w:ascii="Calibri" w:hAnsi="Calibri"/>
          <w:color w:val="231F20"/>
          <w:sz w:val="22"/>
          <w:szCs w:val="22"/>
        </w:rPr>
        <w:t>indiretamente</w:t>
      </w:r>
      <w:r w:rsidRPr="00E31E2C">
        <w:rPr>
          <w:rFonts w:ascii="Calibri" w:hAnsi="Calibri"/>
          <w:color w:val="231F20"/>
          <w:spacing w:val="-14"/>
          <w:sz w:val="22"/>
          <w:szCs w:val="22"/>
        </w:rPr>
        <w:t xml:space="preserve"> </w:t>
      </w:r>
      <w:r w:rsidRPr="00E31E2C">
        <w:rPr>
          <w:rFonts w:ascii="Calibri" w:hAnsi="Calibri"/>
          <w:color w:val="231F20"/>
          <w:sz w:val="22"/>
          <w:szCs w:val="22"/>
        </w:rPr>
        <w:t>para</w:t>
      </w:r>
      <w:r w:rsidRPr="00E31E2C">
        <w:rPr>
          <w:rFonts w:ascii="Calibri" w:hAnsi="Calibri"/>
          <w:color w:val="231F20"/>
          <w:spacing w:val="-14"/>
          <w:sz w:val="22"/>
          <w:szCs w:val="22"/>
        </w:rPr>
        <w:t xml:space="preserve"> </w:t>
      </w:r>
      <w:r w:rsidRPr="00E31E2C">
        <w:rPr>
          <w:rFonts w:ascii="Calibri" w:hAnsi="Calibri"/>
          <w:color w:val="231F20"/>
          <w:sz w:val="22"/>
          <w:szCs w:val="22"/>
        </w:rPr>
        <w:t>nenhum</w:t>
      </w:r>
      <w:r w:rsidRPr="00E31E2C">
        <w:rPr>
          <w:rFonts w:ascii="Calibri" w:hAnsi="Calibri"/>
          <w:color w:val="231F20"/>
          <w:spacing w:val="-14"/>
          <w:sz w:val="22"/>
          <w:szCs w:val="22"/>
        </w:rPr>
        <w:t xml:space="preserve"> </w:t>
      </w:r>
      <w:r w:rsidRPr="00E31E2C">
        <w:rPr>
          <w:rFonts w:ascii="Calibri" w:hAnsi="Calibri"/>
          <w:color w:val="231F20"/>
          <w:sz w:val="22"/>
          <w:szCs w:val="22"/>
        </w:rPr>
        <w:t>agente público do HFI durante a realização de uma transação ou cumprimento de um contrato entre o fornecedor e o HFI.</w:t>
      </w:r>
    </w:p>
    <w:p w14:paraId="12797E72" w14:textId="77777777" w:rsidR="00456F5F" w:rsidRPr="00E31E2C" w:rsidRDefault="00456F5F" w:rsidP="00456F5F">
      <w:pPr>
        <w:pStyle w:val="Corpodetexto"/>
        <w:spacing w:line="360" w:lineRule="auto"/>
        <w:jc w:val="both"/>
        <w:rPr>
          <w:rFonts w:ascii="Calibri" w:hAnsi="Calibri"/>
          <w:color w:val="C00000"/>
          <w:sz w:val="22"/>
          <w:szCs w:val="22"/>
        </w:rPr>
      </w:pPr>
      <w:r>
        <w:rPr>
          <w:rFonts w:ascii="Calibri" w:hAnsi="Calibri"/>
          <w:sz w:val="22"/>
          <w:szCs w:val="22"/>
        </w:rPr>
        <w:t xml:space="preserve">5.3 </w:t>
      </w:r>
      <w:r w:rsidRPr="00E31E2C">
        <w:rPr>
          <w:rFonts w:ascii="Calibri" w:hAnsi="Calibri"/>
          <w:color w:val="000000" w:themeColor="text1"/>
          <w:sz w:val="22"/>
          <w:szCs w:val="22"/>
        </w:rPr>
        <w:t xml:space="preserve">Os fornecedores devem agir de forma íntegra, comprometendo-se a aderir aos mais elevados padrões de transparência, ética e conformidade legal, evitando situações de </w:t>
      </w:r>
      <w:r w:rsidRPr="00E31E2C">
        <w:rPr>
          <w:rFonts w:ascii="Calibri" w:hAnsi="Calibri"/>
          <w:b/>
          <w:color w:val="000000" w:themeColor="text1"/>
          <w:sz w:val="22"/>
          <w:szCs w:val="22"/>
        </w:rPr>
        <w:t>conflito de interesses</w:t>
      </w:r>
      <w:r w:rsidRPr="00E31E2C">
        <w:rPr>
          <w:rFonts w:ascii="Calibri" w:hAnsi="Calibri"/>
          <w:color w:val="000000" w:themeColor="text1"/>
          <w:sz w:val="22"/>
          <w:szCs w:val="22"/>
        </w:rPr>
        <w:t>.</w:t>
      </w:r>
    </w:p>
    <w:p w14:paraId="59F4A657" w14:textId="77777777" w:rsidR="00456F5F" w:rsidRPr="00E31E2C" w:rsidRDefault="00456F5F" w:rsidP="00456F5F">
      <w:pPr>
        <w:pStyle w:val="PargrafodaLista"/>
        <w:tabs>
          <w:tab w:val="left" w:pos="793"/>
        </w:tabs>
        <w:spacing w:line="360" w:lineRule="auto"/>
        <w:ind w:left="0"/>
        <w:jc w:val="both"/>
        <w:rPr>
          <w:rFonts w:ascii="Calibri" w:hAnsi="Calibri"/>
          <w:sz w:val="22"/>
          <w:szCs w:val="22"/>
          <w:u w:val="single"/>
        </w:rPr>
      </w:pPr>
    </w:p>
    <w:p w14:paraId="199E4A06" w14:textId="77777777" w:rsidR="00456F5F" w:rsidRPr="005323A8" w:rsidRDefault="00456F5F" w:rsidP="00456F5F">
      <w:pPr>
        <w:pStyle w:val="Ttulo1"/>
        <w:tabs>
          <w:tab w:val="left" w:pos="3020"/>
        </w:tabs>
        <w:spacing w:before="0" w:line="360" w:lineRule="auto"/>
        <w:jc w:val="both"/>
        <w:rPr>
          <w:rFonts w:ascii="Calibri" w:hAnsi="Calibri"/>
          <w:color w:val="0F243E" w:themeColor="text2" w:themeShade="80"/>
          <w:spacing w:val="-2"/>
          <w:sz w:val="22"/>
          <w:szCs w:val="22"/>
        </w:rPr>
      </w:pPr>
      <w:r w:rsidRPr="005323A8">
        <w:rPr>
          <w:rFonts w:ascii="Calibri" w:hAnsi="Calibri"/>
          <w:color w:val="0F243E" w:themeColor="text2" w:themeShade="80"/>
          <w:sz w:val="22"/>
          <w:szCs w:val="22"/>
        </w:rPr>
        <w:t>6. ÉTICA</w:t>
      </w:r>
      <w:r w:rsidRPr="005323A8">
        <w:rPr>
          <w:rFonts w:ascii="Calibri" w:hAnsi="Calibri"/>
          <w:color w:val="0F243E" w:themeColor="text2" w:themeShade="80"/>
          <w:spacing w:val="-24"/>
          <w:sz w:val="22"/>
          <w:szCs w:val="22"/>
        </w:rPr>
        <w:t xml:space="preserve"> </w:t>
      </w:r>
      <w:r w:rsidRPr="005323A8">
        <w:rPr>
          <w:rFonts w:ascii="Calibri" w:hAnsi="Calibri"/>
          <w:color w:val="0F243E" w:themeColor="text2" w:themeShade="80"/>
          <w:sz w:val="22"/>
          <w:szCs w:val="22"/>
        </w:rPr>
        <w:t>NOS</w:t>
      </w:r>
      <w:r w:rsidRPr="005323A8">
        <w:rPr>
          <w:rFonts w:ascii="Calibri" w:hAnsi="Calibri"/>
          <w:color w:val="0F243E" w:themeColor="text2" w:themeShade="80"/>
          <w:spacing w:val="-11"/>
          <w:sz w:val="22"/>
          <w:szCs w:val="22"/>
        </w:rPr>
        <w:t xml:space="preserve"> </w:t>
      </w:r>
      <w:r w:rsidRPr="005323A8">
        <w:rPr>
          <w:rFonts w:ascii="Calibri" w:hAnsi="Calibri"/>
          <w:color w:val="0F243E" w:themeColor="text2" w:themeShade="80"/>
          <w:spacing w:val="-2"/>
          <w:sz w:val="22"/>
          <w:szCs w:val="22"/>
        </w:rPr>
        <w:t>NEGÓCIOS</w:t>
      </w:r>
    </w:p>
    <w:p w14:paraId="688A89AA" w14:textId="77777777" w:rsidR="00456F5F" w:rsidRPr="00E31E2C" w:rsidRDefault="00456F5F" w:rsidP="00456F5F">
      <w:pPr>
        <w:pStyle w:val="Corpodetexto"/>
        <w:spacing w:line="360" w:lineRule="auto"/>
        <w:jc w:val="both"/>
        <w:rPr>
          <w:rFonts w:ascii="Calibri" w:hAnsi="Calibri"/>
          <w:sz w:val="22"/>
          <w:szCs w:val="22"/>
        </w:rPr>
      </w:pPr>
      <w:r>
        <w:rPr>
          <w:rFonts w:ascii="Calibri" w:hAnsi="Calibri"/>
          <w:sz w:val="22"/>
          <w:szCs w:val="22"/>
        </w:rPr>
        <w:t xml:space="preserve">6.1 </w:t>
      </w:r>
      <w:r w:rsidRPr="00E31E2C">
        <w:rPr>
          <w:rFonts w:ascii="Calibri" w:hAnsi="Calibri"/>
          <w:sz w:val="22"/>
          <w:szCs w:val="22"/>
        </w:rPr>
        <w:t>Este Manual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 como por exemplo:</w:t>
      </w:r>
    </w:p>
    <w:p w14:paraId="25D03585" w14:textId="77777777" w:rsidR="00456F5F" w:rsidRDefault="00456F5F" w:rsidP="00456F5F">
      <w:pPr>
        <w:pStyle w:val="PargrafodaLista"/>
        <w:widowControl w:val="0"/>
        <w:numPr>
          <w:ilvl w:val="0"/>
          <w:numId w:val="26"/>
        </w:numPr>
        <w:tabs>
          <w:tab w:val="left" w:pos="793"/>
        </w:tabs>
        <w:autoSpaceDE w:val="0"/>
        <w:autoSpaceDN w:val="0"/>
        <w:spacing w:line="360" w:lineRule="auto"/>
        <w:contextualSpacing w:val="0"/>
        <w:jc w:val="both"/>
        <w:rPr>
          <w:rFonts w:ascii="Calibri" w:hAnsi="Calibri"/>
          <w:sz w:val="22"/>
          <w:szCs w:val="22"/>
        </w:rPr>
      </w:pPr>
      <w:r w:rsidRPr="00E31E2C">
        <w:rPr>
          <w:rFonts w:ascii="Calibri" w:hAnsi="Calibri"/>
          <w:b/>
          <w:sz w:val="22"/>
          <w:szCs w:val="22"/>
          <w:u w:val="single"/>
        </w:rPr>
        <w:t>combate</w:t>
      </w:r>
      <w:r w:rsidRPr="00E31E2C">
        <w:rPr>
          <w:rFonts w:ascii="Calibri" w:hAnsi="Calibri"/>
          <w:b/>
          <w:spacing w:val="-16"/>
          <w:sz w:val="22"/>
          <w:szCs w:val="22"/>
          <w:u w:val="single"/>
        </w:rPr>
        <w:t xml:space="preserve"> </w:t>
      </w:r>
      <w:r w:rsidRPr="00E31E2C">
        <w:rPr>
          <w:rFonts w:ascii="Calibri" w:hAnsi="Calibri"/>
          <w:b/>
          <w:sz w:val="22"/>
          <w:szCs w:val="22"/>
          <w:u w:val="single"/>
        </w:rPr>
        <w:t>à</w:t>
      </w:r>
      <w:r w:rsidRPr="00E31E2C">
        <w:rPr>
          <w:rFonts w:ascii="Calibri" w:hAnsi="Calibri"/>
          <w:b/>
          <w:spacing w:val="-16"/>
          <w:sz w:val="22"/>
          <w:szCs w:val="22"/>
          <w:u w:val="single"/>
        </w:rPr>
        <w:t xml:space="preserve"> </w:t>
      </w:r>
      <w:r w:rsidRPr="00E31E2C">
        <w:rPr>
          <w:rFonts w:ascii="Calibri" w:hAnsi="Calibri"/>
          <w:b/>
          <w:sz w:val="22"/>
          <w:szCs w:val="22"/>
          <w:u w:val="single"/>
        </w:rPr>
        <w:t>corrupção</w:t>
      </w:r>
      <w:r w:rsidRPr="00E31E2C">
        <w:rPr>
          <w:rFonts w:ascii="Calibri" w:hAnsi="Calibri"/>
          <w:sz w:val="22"/>
          <w:szCs w:val="22"/>
        </w:rPr>
        <w:t>:</w:t>
      </w:r>
      <w:r w:rsidRPr="00E31E2C">
        <w:rPr>
          <w:rFonts w:ascii="Calibri" w:hAnsi="Calibri"/>
          <w:spacing w:val="-16"/>
          <w:sz w:val="22"/>
          <w:szCs w:val="22"/>
        </w:rPr>
        <w:t xml:space="preserve"> </w:t>
      </w:r>
      <w:r w:rsidRPr="00E31E2C">
        <w:rPr>
          <w:rFonts w:ascii="Calibri" w:hAnsi="Calibri"/>
          <w:sz w:val="22"/>
          <w:szCs w:val="22"/>
        </w:rPr>
        <w:t>Proibição</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qualquer</w:t>
      </w:r>
      <w:r w:rsidRPr="00E31E2C">
        <w:rPr>
          <w:rFonts w:ascii="Calibri" w:hAnsi="Calibri"/>
          <w:spacing w:val="-16"/>
          <w:sz w:val="22"/>
          <w:szCs w:val="22"/>
        </w:rPr>
        <w:t xml:space="preserve"> </w:t>
      </w:r>
      <w:r w:rsidRPr="00E31E2C">
        <w:rPr>
          <w:rFonts w:ascii="Calibri" w:hAnsi="Calibri"/>
          <w:sz w:val="22"/>
          <w:szCs w:val="22"/>
        </w:rPr>
        <w:t>forma</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corrupção,</w:t>
      </w:r>
      <w:r w:rsidRPr="00E31E2C">
        <w:rPr>
          <w:rFonts w:ascii="Calibri" w:hAnsi="Calibri"/>
          <w:spacing w:val="-16"/>
          <w:sz w:val="22"/>
          <w:szCs w:val="22"/>
        </w:rPr>
        <w:t xml:space="preserve"> </w:t>
      </w:r>
      <w:r w:rsidRPr="00E31E2C">
        <w:rPr>
          <w:rFonts w:ascii="Calibri" w:hAnsi="Calibri"/>
          <w:sz w:val="22"/>
          <w:szCs w:val="22"/>
        </w:rPr>
        <w:t>suborno ou extorsão, conforme a Lei Anticorrupção n° 12.846 de 2013 c/c Decreto n° 11.129 de 2022.</w:t>
      </w:r>
    </w:p>
    <w:p w14:paraId="3FA20556" w14:textId="77777777" w:rsidR="00456F5F" w:rsidRDefault="00456F5F" w:rsidP="00456F5F">
      <w:pPr>
        <w:pStyle w:val="PargrafodaLista"/>
        <w:widowControl w:val="0"/>
        <w:numPr>
          <w:ilvl w:val="0"/>
          <w:numId w:val="26"/>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C</w:t>
      </w:r>
      <w:r w:rsidRPr="005323A8">
        <w:rPr>
          <w:rFonts w:ascii="Calibri" w:hAnsi="Calibri"/>
          <w:b/>
          <w:sz w:val="22"/>
          <w:szCs w:val="22"/>
          <w:u w:val="single"/>
        </w:rPr>
        <w:t xml:space="preserve">oncorrência </w:t>
      </w:r>
      <w:r>
        <w:rPr>
          <w:rFonts w:ascii="Calibri" w:hAnsi="Calibri"/>
          <w:b/>
          <w:sz w:val="22"/>
          <w:szCs w:val="22"/>
          <w:u w:val="single"/>
        </w:rPr>
        <w:t>L</w:t>
      </w:r>
      <w:r w:rsidRPr="005323A8">
        <w:rPr>
          <w:rFonts w:ascii="Calibri" w:hAnsi="Calibri"/>
          <w:b/>
          <w:sz w:val="22"/>
          <w:szCs w:val="22"/>
          <w:u w:val="single"/>
        </w:rPr>
        <w:t>eal</w:t>
      </w:r>
      <w:r w:rsidRPr="005323A8">
        <w:rPr>
          <w:rFonts w:ascii="Calibri" w:hAnsi="Calibri"/>
          <w:sz w:val="22"/>
          <w:szCs w:val="22"/>
        </w:rPr>
        <w:t>:</w:t>
      </w:r>
      <w:r w:rsidRPr="005323A8">
        <w:rPr>
          <w:rFonts w:ascii="Calibri" w:hAnsi="Calibri"/>
          <w:spacing w:val="80"/>
          <w:sz w:val="22"/>
          <w:szCs w:val="22"/>
        </w:rPr>
        <w:t xml:space="preserve"> </w:t>
      </w:r>
      <w:r w:rsidRPr="005323A8">
        <w:rPr>
          <w:rFonts w:ascii="Calibri" w:hAnsi="Calibri"/>
          <w:sz w:val="22"/>
          <w:szCs w:val="22"/>
        </w:rPr>
        <w:t>Promoção</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práticas</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livre</w:t>
      </w:r>
      <w:r w:rsidRPr="005323A8">
        <w:rPr>
          <w:rFonts w:ascii="Calibri" w:hAnsi="Calibri"/>
          <w:spacing w:val="80"/>
          <w:sz w:val="22"/>
          <w:szCs w:val="22"/>
        </w:rPr>
        <w:t xml:space="preserve"> </w:t>
      </w:r>
      <w:r w:rsidRPr="005323A8">
        <w:rPr>
          <w:rFonts w:ascii="Calibri" w:hAnsi="Calibri"/>
          <w:sz w:val="22"/>
          <w:szCs w:val="22"/>
        </w:rPr>
        <w:t>concorrência,</w:t>
      </w:r>
      <w:r w:rsidRPr="005323A8">
        <w:rPr>
          <w:rFonts w:ascii="Calibri" w:hAnsi="Calibri"/>
          <w:spacing w:val="80"/>
          <w:sz w:val="22"/>
          <w:szCs w:val="22"/>
        </w:rPr>
        <w:t xml:space="preserve"> </w:t>
      </w:r>
      <w:r w:rsidRPr="005323A8">
        <w:rPr>
          <w:rFonts w:ascii="Calibri" w:hAnsi="Calibri"/>
          <w:sz w:val="22"/>
          <w:szCs w:val="22"/>
        </w:rPr>
        <w:t>em</w:t>
      </w:r>
      <w:r w:rsidRPr="005323A8">
        <w:rPr>
          <w:rFonts w:ascii="Calibri" w:hAnsi="Calibri"/>
          <w:spacing w:val="80"/>
          <w:sz w:val="22"/>
          <w:szCs w:val="22"/>
        </w:rPr>
        <w:t xml:space="preserve"> </w:t>
      </w:r>
      <w:r w:rsidRPr="005323A8">
        <w:rPr>
          <w:rFonts w:ascii="Calibri" w:hAnsi="Calibri"/>
          <w:sz w:val="22"/>
          <w:szCs w:val="22"/>
        </w:rPr>
        <w:t>conformidade com a Lei n° 12.529 de 2011 que Estrutura o Sistema Brasileiro de Defesa da Concorrência.</w:t>
      </w:r>
    </w:p>
    <w:p w14:paraId="45B37BCC" w14:textId="77777777" w:rsidR="00456F5F" w:rsidRDefault="00456F5F" w:rsidP="00456F5F">
      <w:pPr>
        <w:pStyle w:val="PargrafodaLista"/>
        <w:widowControl w:val="0"/>
        <w:numPr>
          <w:ilvl w:val="0"/>
          <w:numId w:val="26"/>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Oferta de P</w:t>
      </w:r>
      <w:r w:rsidRPr="005323A8">
        <w:rPr>
          <w:rFonts w:ascii="Calibri" w:hAnsi="Calibri"/>
          <w:b/>
          <w:sz w:val="22"/>
          <w:szCs w:val="22"/>
          <w:u w:val="single"/>
        </w:rPr>
        <w:t>resentes</w:t>
      </w:r>
      <w:r w:rsidRPr="005323A8">
        <w:rPr>
          <w:rFonts w:ascii="Calibri" w:hAnsi="Calibri"/>
          <w:sz w:val="22"/>
          <w:szCs w:val="22"/>
          <w:u w:val="single"/>
        </w:rPr>
        <w:t>:</w:t>
      </w:r>
      <w:r w:rsidRPr="005323A8">
        <w:rPr>
          <w:rFonts w:ascii="Calibri" w:hAnsi="Calibri"/>
          <w:sz w:val="22"/>
          <w:szCs w:val="22"/>
        </w:rPr>
        <w:t xml:space="preserve"> O oferecimento de presentes, brindes ou hospitalidade deverá observar as estrita  disposição da Lei nº 12.846 de 2013 , Art 5° Inciso VI, na  Lei 8.112 de 1990  Art 117 Inciso XII  e no Decreto n° 10.889/2021   Art 17. Desta forma, é proíbida essa prática em troca de qualquer benefício pessoal ou favorecimento, para si ou para outrem. </w:t>
      </w:r>
    </w:p>
    <w:p w14:paraId="11A12CDC" w14:textId="77777777" w:rsidR="00456F5F" w:rsidRDefault="00456F5F" w:rsidP="00456F5F">
      <w:pPr>
        <w:pStyle w:val="PargrafodaLista"/>
        <w:widowControl w:val="0"/>
        <w:tabs>
          <w:tab w:val="left" w:pos="793"/>
        </w:tabs>
        <w:autoSpaceDE w:val="0"/>
        <w:autoSpaceDN w:val="0"/>
        <w:spacing w:line="360" w:lineRule="auto"/>
        <w:ind w:left="0"/>
        <w:contextualSpacing w:val="0"/>
        <w:jc w:val="both"/>
        <w:rPr>
          <w:rFonts w:ascii="Calibri" w:hAnsi="Calibri"/>
          <w:b/>
          <w:sz w:val="22"/>
          <w:szCs w:val="22"/>
          <w:u w:val="single"/>
        </w:rPr>
      </w:pPr>
    </w:p>
    <w:p w14:paraId="6F42AF0A" w14:textId="77777777" w:rsidR="00456F5F" w:rsidRPr="006668A0" w:rsidRDefault="00456F5F" w:rsidP="00456F5F">
      <w:pPr>
        <w:pStyle w:val="PargrafodaLista"/>
        <w:widowControl w:val="0"/>
        <w:tabs>
          <w:tab w:val="left" w:pos="793"/>
        </w:tabs>
        <w:autoSpaceDE w:val="0"/>
        <w:autoSpaceDN w:val="0"/>
        <w:spacing w:line="360" w:lineRule="auto"/>
        <w:ind w:left="0"/>
        <w:contextualSpacing w:val="0"/>
        <w:jc w:val="both"/>
        <w:rPr>
          <w:rFonts w:ascii="Calibri" w:hAnsi="Calibri"/>
          <w:b/>
          <w:sz w:val="22"/>
          <w:szCs w:val="22"/>
        </w:rPr>
      </w:pPr>
      <w:r w:rsidRPr="006668A0">
        <w:rPr>
          <w:rFonts w:ascii="Calibri" w:hAnsi="Calibri"/>
          <w:b/>
          <w:sz w:val="22"/>
          <w:szCs w:val="22"/>
        </w:rPr>
        <w:t>7. CONTRATOS</w:t>
      </w:r>
    </w:p>
    <w:p w14:paraId="6C41F888" w14:textId="77777777" w:rsidR="00456F5F" w:rsidRPr="006668A0" w:rsidRDefault="00456F5F" w:rsidP="00456F5F">
      <w:pPr>
        <w:tabs>
          <w:tab w:val="left" w:pos="1300"/>
        </w:tabs>
        <w:spacing w:after="0" w:line="360" w:lineRule="auto"/>
        <w:jc w:val="both"/>
        <w:rPr>
          <w:rFonts w:ascii="Calibri" w:hAnsi="Calibri"/>
        </w:rPr>
      </w:pPr>
      <w:r>
        <w:rPr>
          <w:rFonts w:ascii="Calibri" w:hAnsi="Calibri"/>
        </w:rPr>
        <w:t xml:space="preserve">7.1 </w:t>
      </w:r>
      <w:r w:rsidRPr="006668A0">
        <w:rPr>
          <w:rFonts w:ascii="Calibri" w:hAnsi="Calibri"/>
        </w:rPr>
        <w:t xml:space="preserve">Nos contratos com o HFI, os fornecedores deverão, cumpridas todas as Leis, Regulamentos e Normas aplicáveis em vigor, </w:t>
      </w:r>
      <w:r w:rsidRPr="006668A0">
        <w:rPr>
          <w:rFonts w:ascii="Calibri" w:hAnsi="Calibri"/>
          <w:spacing w:val="-4"/>
        </w:rPr>
        <w:t>incluindo,</w:t>
      </w:r>
      <w:r w:rsidRPr="006668A0">
        <w:rPr>
          <w:rFonts w:ascii="Calibri" w:hAnsi="Calibri"/>
          <w:spacing w:val="-13"/>
        </w:rPr>
        <w:t xml:space="preserve"> </w:t>
      </w:r>
      <w:r w:rsidRPr="006668A0">
        <w:rPr>
          <w:rFonts w:ascii="Calibri" w:hAnsi="Calibri"/>
          <w:color w:val="000000" w:themeColor="text1"/>
          <w:spacing w:val="-4"/>
        </w:rPr>
        <w:t>mas</w:t>
      </w:r>
      <w:r w:rsidRPr="006668A0">
        <w:rPr>
          <w:rFonts w:ascii="Calibri" w:hAnsi="Calibri"/>
          <w:color w:val="000000" w:themeColor="text1"/>
          <w:spacing w:val="-13"/>
        </w:rPr>
        <w:t xml:space="preserve"> </w:t>
      </w:r>
      <w:r w:rsidRPr="006668A0">
        <w:rPr>
          <w:rFonts w:ascii="Calibri" w:hAnsi="Calibri"/>
          <w:color w:val="000000" w:themeColor="text1"/>
          <w:spacing w:val="-4"/>
        </w:rPr>
        <w:t>não</w:t>
      </w:r>
      <w:r w:rsidRPr="006668A0">
        <w:rPr>
          <w:rFonts w:ascii="Calibri" w:hAnsi="Calibri"/>
          <w:color w:val="000000" w:themeColor="text1"/>
          <w:spacing w:val="-13"/>
        </w:rPr>
        <w:t xml:space="preserve"> </w:t>
      </w:r>
      <w:r w:rsidRPr="006668A0">
        <w:rPr>
          <w:rFonts w:ascii="Calibri" w:hAnsi="Calibri"/>
          <w:color w:val="000000" w:themeColor="text1"/>
          <w:spacing w:val="-4"/>
        </w:rPr>
        <w:t>se</w:t>
      </w:r>
      <w:r w:rsidRPr="006668A0">
        <w:rPr>
          <w:rFonts w:ascii="Calibri" w:hAnsi="Calibri"/>
          <w:color w:val="000000" w:themeColor="text1"/>
          <w:spacing w:val="-13"/>
        </w:rPr>
        <w:t xml:space="preserve"> </w:t>
      </w:r>
      <w:r w:rsidRPr="006668A0">
        <w:rPr>
          <w:rFonts w:ascii="Calibri" w:hAnsi="Calibri"/>
          <w:color w:val="000000" w:themeColor="text1"/>
          <w:spacing w:val="-4"/>
        </w:rPr>
        <w:t>limitando,</w:t>
      </w:r>
      <w:r w:rsidRPr="006668A0">
        <w:rPr>
          <w:rFonts w:ascii="Calibri" w:hAnsi="Calibri"/>
          <w:color w:val="000000" w:themeColor="text1"/>
          <w:spacing w:val="-13"/>
        </w:rPr>
        <w:t xml:space="preserve"> </w:t>
      </w:r>
      <w:r w:rsidRPr="006668A0">
        <w:rPr>
          <w:rFonts w:ascii="Calibri" w:hAnsi="Calibri"/>
          <w:spacing w:val="-4"/>
        </w:rPr>
        <w:t>as</w:t>
      </w:r>
      <w:r w:rsidRPr="006668A0">
        <w:rPr>
          <w:rFonts w:ascii="Calibri" w:hAnsi="Calibri"/>
          <w:spacing w:val="-13"/>
        </w:rPr>
        <w:t xml:space="preserve"> </w:t>
      </w:r>
      <w:r w:rsidRPr="006668A0">
        <w:rPr>
          <w:rFonts w:ascii="Calibri" w:hAnsi="Calibri"/>
          <w:spacing w:val="-4"/>
        </w:rPr>
        <w:t>Leis</w:t>
      </w:r>
      <w:r w:rsidRPr="006668A0">
        <w:rPr>
          <w:rFonts w:ascii="Calibri" w:hAnsi="Calibri"/>
          <w:spacing w:val="-13"/>
        </w:rPr>
        <w:t xml:space="preserve"> </w:t>
      </w:r>
      <w:r w:rsidRPr="006668A0">
        <w:rPr>
          <w:rFonts w:ascii="Calibri" w:hAnsi="Calibri"/>
          <w:spacing w:val="-4"/>
        </w:rPr>
        <w:t>de</w:t>
      </w:r>
      <w:r w:rsidRPr="006668A0">
        <w:rPr>
          <w:rFonts w:ascii="Calibri" w:hAnsi="Calibri"/>
          <w:spacing w:val="-13"/>
        </w:rPr>
        <w:t xml:space="preserve"> </w:t>
      </w:r>
      <w:r w:rsidRPr="006668A0">
        <w:rPr>
          <w:rFonts w:ascii="Calibri" w:hAnsi="Calibri"/>
          <w:spacing w:val="-4"/>
        </w:rPr>
        <w:t>Licitações</w:t>
      </w:r>
      <w:r w:rsidRPr="006668A0">
        <w:rPr>
          <w:rFonts w:ascii="Calibri" w:hAnsi="Calibri"/>
          <w:spacing w:val="-13"/>
        </w:rPr>
        <w:t xml:space="preserve"> </w:t>
      </w:r>
      <w:r w:rsidRPr="006668A0">
        <w:rPr>
          <w:rFonts w:ascii="Calibri" w:hAnsi="Calibri"/>
          <w:spacing w:val="-4"/>
        </w:rPr>
        <w:t>e</w:t>
      </w:r>
      <w:r w:rsidRPr="006668A0">
        <w:rPr>
          <w:rFonts w:ascii="Calibri" w:hAnsi="Calibri"/>
          <w:spacing w:val="-13"/>
        </w:rPr>
        <w:t xml:space="preserve"> </w:t>
      </w:r>
      <w:r w:rsidRPr="006668A0">
        <w:rPr>
          <w:rFonts w:ascii="Calibri" w:hAnsi="Calibri"/>
          <w:spacing w:val="-4"/>
        </w:rPr>
        <w:t>Contratos n° 14.133 de 2021 ,</w:t>
      </w:r>
      <w:r w:rsidRPr="006668A0">
        <w:rPr>
          <w:rFonts w:ascii="Calibri" w:hAnsi="Calibri"/>
          <w:spacing w:val="-13"/>
        </w:rPr>
        <w:t xml:space="preserve"> </w:t>
      </w:r>
      <w:r w:rsidRPr="006668A0">
        <w:rPr>
          <w:rFonts w:ascii="Calibri" w:hAnsi="Calibri"/>
          <w:spacing w:val="-4"/>
        </w:rPr>
        <w:t>trabalhistas, ambientais,</w:t>
      </w:r>
      <w:r w:rsidRPr="006668A0">
        <w:rPr>
          <w:rFonts w:ascii="Calibri" w:hAnsi="Calibri"/>
          <w:spacing w:val="-11"/>
        </w:rPr>
        <w:t xml:space="preserve"> </w:t>
      </w:r>
      <w:r w:rsidRPr="006668A0">
        <w:rPr>
          <w:rFonts w:ascii="Calibri" w:hAnsi="Calibri"/>
          <w:spacing w:val="-4"/>
        </w:rPr>
        <w:t>de</w:t>
      </w:r>
      <w:r w:rsidRPr="006668A0">
        <w:rPr>
          <w:rFonts w:ascii="Calibri" w:hAnsi="Calibri"/>
          <w:spacing w:val="-11"/>
        </w:rPr>
        <w:t xml:space="preserve"> </w:t>
      </w:r>
      <w:r w:rsidRPr="006668A0">
        <w:rPr>
          <w:rFonts w:ascii="Calibri" w:hAnsi="Calibri"/>
          <w:spacing w:val="-4"/>
        </w:rPr>
        <w:t>saúde</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segurança,</w:t>
      </w:r>
      <w:r w:rsidRPr="006668A0">
        <w:rPr>
          <w:rFonts w:ascii="Calibri" w:hAnsi="Calibri"/>
          <w:spacing w:val="-11"/>
        </w:rPr>
        <w:t xml:space="preserve"> </w:t>
      </w:r>
      <w:r w:rsidRPr="006668A0">
        <w:rPr>
          <w:rFonts w:ascii="Calibri" w:hAnsi="Calibri"/>
          <w:spacing w:val="-4"/>
        </w:rPr>
        <w:t>aos</w:t>
      </w:r>
      <w:r w:rsidRPr="006668A0">
        <w:rPr>
          <w:rFonts w:ascii="Calibri" w:hAnsi="Calibri"/>
          <w:spacing w:val="-11"/>
        </w:rPr>
        <w:t xml:space="preserve"> </w:t>
      </w:r>
      <w:r w:rsidRPr="006668A0">
        <w:rPr>
          <w:rFonts w:ascii="Calibri" w:hAnsi="Calibri"/>
          <w:spacing w:val="-4"/>
        </w:rPr>
        <w:t>direitos</w:t>
      </w:r>
      <w:r w:rsidRPr="006668A0">
        <w:rPr>
          <w:rFonts w:ascii="Calibri" w:hAnsi="Calibri"/>
          <w:spacing w:val="-11"/>
        </w:rPr>
        <w:t xml:space="preserve"> </w:t>
      </w:r>
      <w:r w:rsidRPr="006668A0">
        <w:rPr>
          <w:rFonts w:ascii="Calibri" w:hAnsi="Calibri"/>
          <w:spacing w:val="-4"/>
        </w:rPr>
        <w:t>humanos,</w:t>
      </w:r>
      <w:r w:rsidRPr="006668A0">
        <w:rPr>
          <w:rFonts w:ascii="Calibri" w:hAnsi="Calibri"/>
          <w:spacing w:val="-9"/>
        </w:rPr>
        <w:t xml:space="preserve"> </w:t>
      </w:r>
      <w:r w:rsidRPr="006668A0">
        <w:rPr>
          <w:rFonts w:ascii="Calibri" w:hAnsi="Calibri"/>
          <w:spacing w:val="-4"/>
        </w:rPr>
        <w:t>fiscais</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 xml:space="preserve">tributárias </w:t>
      </w:r>
      <w:r w:rsidRPr="006668A0">
        <w:rPr>
          <w:rFonts w:ascii="Calibri" w:hAnsi="Calibri"/>
        </w:rPr>
        <w:t>e de combate à corrupção Lei n° 12.846 de 2013.   A Pessoa Jurídica, na pessoa dos seus representantes, e todo o seu corpo funcional deverá se comprometer a combater quaisquer práticas lesivas à Administração Pública, tais como:</w:t>
      </w:r>
    </w:p>
    <w:p w14:paraId="39E87ACF" w14:textId="77777777" w:rsidR="00456F5F" w:rsidRDefault="00456F5F" w:rsidP="00456F5F">
      <w:pPr>
        <w:tabs>
          <w:tab w:val="left" w:pos="1300"/>
        </w:tabs>
        <w:spacing w:after="0" w:line="360" w:lineRule="auto"/>
        <w:jc w:val="both"/>
        <w:rPr>
          <w:rFonts w:ascii="Calibri" w:hAnsi="Calibri"/>
        </w:rPr>
      </w:pPr>
      <w:r w:rsidRPr="006668A0">
        <w:rPr>
          <w:rFonts w:ascii="Calibri" w:hAnsi="Calibri"/>
        </w:rPr>
        <w:t>Obter vantagem ou benefício indevido, de modo fraudulento, de modificações ou prorrogações de contratos celebrados com a administração pública, sem autorização em lei, no ato convocatório da licitação pública ou nos respectivos instrumentos contratuais</w:t>
      </w:r>
      <w:r>
        <w:rPr>
          <w:rFonts w:ascii="Calibri" w:hAnsi="Calibri"/>
        </w:rPr>
        <w:t>;</w:t>
      </w:r>
    </w:p>
    <w:p w14:paraId="26BC255A" w14:textId="77777777" w:rsidR="00456F5F" w:rsidRDefault="00456F5F" w:rsidP="00456F5F">
      <w:pPr>
        <w:tabs>
          <w:tab w:val="left" w:pos="1300"/>
        </w:tabs>
        <w:spacing w:after="0" w:line="360" w:lineRule="auto"/>
        <w:jc w:val="both"/>
        <w:rPr>
          <w:rFonts w:ascii="Calibri" w:hAnsi="Calibri"/>
        </w:rPr>
      </w:pPr>
    </w:p>
    <w:p w14:paraId="1AF1B27B" w14:textId="77777777" w:rsidR="00456F5F" w:rsidRPr="006668A0" w:rsidRDefault="00456F5F" w:rsidP="00456F5F">
      <w:pPr>
        <w:tabs>
          <w:tab w:val="left" w:pos="1300"/>
        </w:tabs>
        <w:spacing w:after="0" w:line="360" w:lineRule="auto"/>
        <w:jc w:val="both"/>
        <w:rPr>
          <w:rFonts w:ascii="Calibri" w:hAnsi="Calibri"/>
        </w:rPr>
      </w:pPr>
    </w:p>
    <w:p w14:paraId="4558E8C8" w14:textId="77777777" w:rsidR="00456F5F"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Manipular ou fraudar o equilíbrio econômico-financeiro dos contratos celebrados com a administração pública.</w:t>
      </w:r>
    </w:p>
    <w:p w14:paraId="7EE72129" w14:textId="77777777" w:rsidR="00456F5F"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Dificultar atividade de investigação ou fiscalização de órgãos, entidades ou agentes públicos, ou intervir em sua atuação.</w:t>
      </w:r>
    </w:p>
    <w:p w14:paraId="03F0204D" w14:textId="77777777" w:rsidR="00456F5F"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Prometer, oferecer ou dar, direta ou indiretamente, vantagem indevida a </w:t>
      </w:r>
      <w:r>
        <w:rPr>
          <w:rFonts w:ascii="Calibri" w:hAnsi="Calibri"/>
          <w:sz w:val="22"/>
          <w:szCs w:val="22"/>
        </w:rPr>
        <w:t xml:space="preserve">agente público, ou a terceiros </w:t>
      </w:r>
      <w:r w:rsidRPr="006668A0">
        <w:rPr>
          <w:rFonts w:ascii="Calibri" w:hAnsi="Calibri"/>
          <w:sz w:val="22"/>
          <w:szCs w:val="22"/>
        </w:rPr>
        <w:t>a ele relacionados.</w:t>
      </w:r>
    </w:p>
    <w:p w14:paraId="2E13EDEF" w14:textId="77777777" w:rsidR="00456F5F" w:rsidRPr="006668A0"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Cumprir o disposto neste código, sobre a adoção de boas práticas de integridade, em contratos e acordos celebrados pelo Hospital Federal de Ipanema.</w:t>
      </w:r>
    </w:p>
    <w:p w14:paraId="4D9BB9FF" w14:textId="77777777" w:rsidR="00456F5F" w:rsidRPr="006668A0" w:rsidRDefault="00456F5F" w:rsidP="00456F5F">
      <w:pPr>
        <w:pStyle w:val="PargrafodaLista"/>
        <w:widowControl w:val="0"/>
        <w:tabs>
          <w:tab w:val="left" w:pos="1300"/>
        </w:tabs>
        <w:autoSpaceDE w:val="0"/>
        <w:autoSpaceDN w:val="0"/>
        <w:spacing w:line="360" w:lineRule="auto"/>
        <w:ind w:left="0"/>
        <w:contextualSpacing w:val="0"/>
        <w:jc w:val="both"/>
        <w:rPr>
          <w:rFonts w:ascii="Calibri" w:hAnsi="Calibri"/>
          <w:sz w:val="22"/>
          <w:szCs w:val="22"/>
        </w:rPr>
      </w:pPr>
    </w:p>
    <w:p w14:paraId="6A3B531C" w14:textId="77777777" w:rsidR="00456F5F" w:rsidRPr="006668A0" w:rsidRDefault="00456F5F" w:rsidP="00456F5F">
      <w:pPr>
        <w:pStyle w:val="Corpodetexto"/>
        <w:spacing w:line="360" w:lineRule="auto"/>
        <w:jc w:val="both"/>
        <w:rPr>
          <w:rFonts w:ascii="Calibri" w:hAnsi="Calibri"/>
          <w:b/>
          <w:color w:val="0F243E" w:themeColor="text2" w:themeShade="80"/>
          <w:spacing w:val="-6"/>
          <w:sz w:val="22"/>
          <w:szCs w:val="22"/>
        </w:rPr>
      </w:pPr>
      <w:r w:rsidRPr="006668A0">
        <w:rPr>
          <w:rFonts w:ascii="Calibri" w:hAnsi="Calibri"/>
          <w:b/>
          <w:color w:val="0F243E" w:themeColor="text2" w:themeShade="80"/>
          <w:spacing w:val="-6"/>
          <w:sz w:val="22"/>
          <w:szCs w:val="22"/>
        </w:rPr>
        <w:t>8. DISCRIMINAÇÃO</w:t>
      </w:r>
      <w:r w:rsidRPr="006668A0">
        <w:rPr>
          <w:rFonts w:ascii="Calibri" w:hAnsi="Calibri"/>
          <w:b/>
          <w:color w:val="0F243E" w:themeColor="text2" w:themeShade="80"/>
          <w:spacing w:val="-11"/>
          <w:sz w:val="22"/>
          <w:szCs w:val="22"/>
        </w:rPr>
        <w:t xml:space="preserve"> </w:t>
      </w:r>
      <w:r w:rsidRPr="006668A0">
        <w:rPr>
          <w:rFonts w:ascii="Calibri" w:hAnsi="Calibri"/>
          <w:b/>
          <w:color w:val="0F243E" w:themeColor="text2" w:themeShade="80"/>
          <w:spacing w:val="-6"/>
          <w:sz w:val="22"/>
          <w:szCs w:val="22"/>
        </w:rPr>
        <w:t>E</w:t>
      </w:r>
      <w:r w:rsidRPr="006668A0">
        <w:rPr>
          <w:rFonts w:ascii="Calibri" w:hAnsi="Calibri"/>
          <w:b/>
          <w:color w:val="0F243E" w:themeColor="text2" w:themeShade="80"/>
          <w:spacing w:val="-10"/>
          <w:sz w:val="22"/>
          <w:szCs w:val="22"/>
        </w:rPr>
        <w:t xml:space="preserve"> </w:t>
      </w:r>
      <w:r w:rsidRPr="006668A0">
        <w:rPr>
          <w:rFonts w:ascii="Calibri" w:hAnsi="Calibri"/>
          <w:b/>
          <w:color w:val="0F243E" w:themeColor="text2" w:themeShade="80"/>
          <w:spacing w:val="-6"/>
          <w:sz w:val="22"/>
          <w:szCs w:val="22"/>
        </w:rPr>
        <w:t>ASSÉDIO</w:t>
      </w:r>
    </w:p>
    <w:p w14:paraId="00F05376" w14:textId="77777777" w:rsidR="00456F5F" w:rsidRPr="006668A0" w:rsidRDefault="00456F5F" w:rsidP="00456F5F">
      <w:pPr>
        <w:pStyle w:val="Corpodetexto"/>
        <w:spacing w:line="360" w:lineRule="auto"/>
        <w:jc w:val="both"/>
        <w:rPr>
          <w:rFonts w:ascii="Calibri" w:hAnsi="Calibri"/>
          <w:sz w:val="22"/>
          <w:szCs w:val="22"/>
        </w:rPr>
      </w:pPr>
      <w:r>
        <w:rPr>
          <w:rFonts w:ascii="Calibri" w:hAnsi="Calibri"/>
          <w:sz w:val="22"/>
          <w:szCs w:val="22"/>
        </w:rPr>
        <w:t xml:space="preserve">8.1 </w:t>
      </w:r>
      <w:r w:rsidRPr="006668A0">
        <w:rPr>
          <w:rFonts w:ascii="Calibri" w:hAnsi="Calibri"/>
          <w:sz w:val="22"/>
          <w:szCs w:val="22"/>
        </w:rPr>
        <w:t>O assédio moral e sexual e todas as formas de discriminação constituem violação de direitos humanos e ameaçam a igualdade de oportunidades de trabalho, em especial para mulheres, pessoas negras, pessoas com deficiência e pessoas LGBTQIAP+. Econtra-se descrito no Guia Lilás CGU, instituído pela Portaria Normativa SE/CGU n° 58 de 2023. É importante que todos os colaboradores  dos fornecedores trabalhem</w:t>
      </w:r>
      <w:r w:rsidRPr="006668A0">
        <w:rPr>
          <w:rFonts w:ascii="Calibri" w:hAnsi="Calibri"/>
          <w:spacing w:val="40"/>
          <w:sz w:val="22"/>
          <w:szCs w:val="22"/>
        </w:rPr>
        <w:t xml:space="preserve"> </w:t>
      </w:r>
      <w:r w:rsidRPr="006668A0">
        <w:rPr>
          <w:rFonts w:ascii="Calibri" w:hAnsi="Calibri"/>
          <w:sz w:val="22"/>
          <w:szCs w:val="22"/>
        </w:rPr>
        <w:t>em</w:t>
      </w:r>
      <w:r w:rsidRPr="006668A0">
        <w:rPr>
          <w:rFonts w:ascii="Calibri" w:hAnsi="Calibri"/>
          <w:spacing w:val="75"/>
          <w:w w:val="150"/>
          <w:sz w:val="22"/>
          <w:szCs w:val="22"/>
        </w:rPr>
        <w:t xml:space="preserve"> </w:t>
      </w:r>
      <w:r w:rsidRPr="006668A0">
        <w:rPr>
          <w:rFonts w:ascii="Calibri" w:hAnsi="Calibri"/>
          <w:sz w:val="22"/>
          <w:szCs w:val="22"/>
        </w:rPr>
        <w:t>um</w:t>
      </w:r>
      <w:r w:rsidRPr="006668A0">
        <w:rPr>
          <w:rFonts w:ascii="Calibri" w:hAnsi="Calibri"/>
          <w:spacing w:val="75"/>
          <w:w w:val="150"/>
          <w:sz w:val="22"/>
          <w:szCs w:val="22"/>
        </w:rPr>
        <w:t xml:space="preserve"> </w:t>
      </w:r>
      <w:r w:rsidRPr="006668A0">
        <w:rPr>
          <w:rFonts w:ascii="Calibri" w:hAnsi="Calibri"/>
          <w:sz w:val="22"/>
          <w:szCs w:val="22"/>
        </w:rPr>
        <w:t>ambiente</w:t>
      </w:r>
      <w:r w:rsidRPr="006668A0">
        <w:rPr>
          <w:rFonts w:ascii="Calibri" w:hAnsi="Calibri"/>
          <w:spacing w:val="75"/>
          <w:w w:val="150"/>
          <w:sz w:val="22"/>
          <w:szCs w:val="22"/>
        </w:rPr>
        <w:t xml:space="preserve"> </w:t>
      </w:r>
      <w:r w:rsidRPr="006668A0">
        <w:rPr>
          <w:rFonts w:ascii="Calibri" w:hAnsi="Calibri"/>
          <w:sz w:val="22"/>
          <w:szCs w:val="22"/>
        </w:rPr>
        <w:t>seguro</w:t>
      </w:r>
      <w:r w:rsidRPr="006668A0">
        <w:rPr>
          <w:rFonts w:ascii="Calibri" w:hAnsi="Calibri"/>
          <w:spacing w:val="75"/>
          <w:w w:val="150"/>
          <w:sz w:val="22"/>
          <w:szCs w:val="22"/>
        </w:rPr>
        <w:t xml:space="preserve"> </w:t>
      </w:r>
      <w:r w:rsidRPr="006668A0">
        <w:rPr>
          <w:rFonts w:ascii="Calibri" w:hAnsi="Calibri"/>
          <w:sz w:val="22"/>
          <w:szCs w:val="22"/>
        </w:rPr>
        <w:t>e</w:t>
      </w:r>
      <w:r w:rsidRPr="006668A0">
        <w:rPr>
          <w:rFonts w:ascii="Calibri" w:hAnsi="Calibri"/>
          <w:spacing w:val="75"/>
          <w:w w:val="150"/>
          <w:sz w:val="22"/>
          <w:szCs w:val="22"/>
        </w:rPr>
        <w:t xml:space="preserve"> </w:t>
      </w:r>
      <w:r w:rsidRPr="006668A0">
        <w:rPr>
          <w:rFonts w:ascii="Calibri" w:hAnsi="Calibri"/>
          <w:sz w:val="22"/>
          <w:szCs w:val="22"/>
        </w:rPr>
        <w:t>respeitoso,</w:t>
      </w:r>
      <w:r w:rsidRPr="006668A0">
        <w:rPr>
          <w:rFonts w:ascii="Calibri" w:hAnsi="Calibri"/>
          <w:spacing w:val="75"/>
          <w:w w:val="150"/>
          <w:sz w:val="22"/>
          <w:szCs w:val="22"/>
        </w:rPr>
        <w:t xml:space="preserve"> </w:t>
      </w:r>
      <w:r w:rsidRPr="006668A0">
        <w:rPr>
          <w:rFonts w:ascii="Calibri" w:hAnsi="Calibri"/>
          <w:sz w:val="22"/>
          <w:szCs w:val="22"/>
        </w:rPr>
        <w:t>onde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igualdade,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imparcialidade e a dignidade sejam valorizadas.</w:t>
      </w:r>
    </w:p>
    <w:p w14:paraId="1EBE73C4" w14:textId="77777777" w:rsidR="00456F5F" w:rsidRDefault="00456F5F" w:rsidP="00456F5F">
      <w:pPr>
        <w:pStyle w:val="Corpodetexto"/>
        <w:numPr>
          <w:ilvl w:val="0"/>
          <w:numId w:val="28"/>
        </w:numPr>
        <w:spacing w:line="360" w:lineRule="auto"/>
        <w:jc w:val="both"/>
        <w:rPr>
          <w:rFonts w:ascii="Calibri" w:hAnsi="Calibri"/>
          <w:color w:val="231F20"/>
          <w:spacing w:val="-2"/>
          <w:sz w:val="22"/>
          <w:szCs w:val="22"/>
        </w:rPr>
      </w:pPr>
      <w:r w:rsidRPr="006668A0">
        <w:rPr>
          <w:rFonts w:ascii="Calibri" w:hAnsi="Calibri"/>
          <w:sz w:val="22"/>
          <w:szCs w:val="22"/>
        </w:rPr>
        <w:t>Promover ações de sensibilização de seus colaboradores sobre a temática combate à discriminação no trabalho (sexo, raça, cor, deficiência, orientação sexual, etarismo,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0B6BEBE4" w14:textId="77777777" w:rsidR="00456F5F" w:rsidRPr="006668A0" w:rsidRDefault="00456F5F" w:rsidP="00456F5F">
      <w:pPr>
        <w:pStyle w:val="Corpodetexto"/>
        <w:numPr>
          <w:ilvl w:val="0"/>
          <w:numId w:val="28"/>
        </w:numPr>
        <w:spacing w:line="360" w:lineRule="auto"/>
        <w:jc w:val="both"/>
        <w:rPr>
          <w:rFonts w:ascii="Calibri" w:hAnsi="Calibri"/>
          <w:color w:val="231F20"/>
          <w:spacing w:val="-2"/>
          <w:sz w:val="22"/>
          <w:szCs w:val="22"/>
        </w:rPr>
      </w:pPr>
      <w:r w:rsidRPr="006668A0">
        <w:rPr>
          <w:rFonts w:ascii="Calibri" w:hAnsi="Calibri"/>
          <w:sz w:val="22"/>
          <w:szCs w:val="22"/>
        </w:rPr>
        <w:t>Relatos de assédio deverão ser  investigados de forma confidencial e prontamente.</w:t>
      </w:r>
      <w:r w:rsidRPr="006668A0">
        <w:rPr>
          <w:rFonts w:ascii="Calibri" w:hAnsi="Calibri"/>
          <w:color w:val="FF0000"/>
          <w:sz w:val="22"/>
          <w:szCs w:val="22"/>
        </w:rPr>
        <w:t xml:space="preserve"> </w:t>
      </w:r>
      <w:r w:rsidRPr="006668A0">
        <w:rPr>
          <w:rFonts w:ascii="Calibri" w:hAnsi="Calibri"/>
          <w:sz w:val="22"/>
          <w:szCs w:val="22"/>
        </w:rPr>
        <w:t>As identidades de denunciantes e testemunhas devem ser protegidas  conforme a Lei 12.527/2011(LAI ) e a Lei 13.709/2018 (LGPD),  a fim de evitar exposição e/ou retaliações. O sigilo e a confidencialidade das informações fornecidas devem ser assegurados. Recomenda-se o envolvimento do menor número de pessoas possível no processo de tratamento da denúncia para preservação da intimidade da vítima.</w:t>
      </w:r>
    </w:p>
    <w:p w14:paraId="464545F5" w14:textId="77777777" w:rsidR="00456F5F" w:rsidRPr="006668A0" w:rsidRDefault="00456F5F" w:rsidP="00456F5F">
      <w:pPr>
        <w:pStyle w:val="PargrafodaLista"/>
        <w:widowControl w:val="0"/>
        <w:tabs>
          <w:tab w:val="left" w:pos="1300"/>
        </w:tabs>
        <w:autoSpaceDE w:val="0"/>
        <w:autoSpaceDN w:val="0"/>
        <w:spacing w:line="360" w:lineRule="auto"/>
        <w:ind w:left="0"/>
        <w:contextualSpacing w:val="0"/>
        <w:jc w:val="both"/>
        <w:rPr>
          <w:rFonts w:ascii="Calibri" w:hAnsi="Calibri"/>
          <w:sz w:val="22"/>
          <w:szCs w:val="22"/>
          <w:lang w:val="pt-PT"/>
        </w:rPr>
      </w:pPr>
    </w:p>
    <w:p w14:paraId="6A99AC12" w14:textId="77777777" w:rsidR="00456F5F" w:rsidRPr="006668A0" w:rsidRDefault="00456F5F" w:rsidP="00456F5F">
      <w:pPr>
        <w:pStyle w:val="Corpodetexto"/>
        <w:spacing w:line="360" w:lineRule="auto"/>
        <w:jc w:val="both"/>
        <w:rPr>
          <w:rFonts w:ascii="Calibri" w:hAnsi="Calibri"/>
          <w:b/>
          <w:color w:val="0F243E" w:themeColor="text2" w:themeShade="80"/>
          <w:spacing w:val="-8"/>
          <w:sz w:val="22"/>
          <w:szCs w:val="22"/>
        </w:rPr>
      </w:pPr>
      <w:r w:rsidRPr="006668A0">
        <w:rPr>
          <w:rFonts w:ascii="Calibri" w:hAnsi="Calibri"/>
          <w:b/>
          <w:color w:val="231F20"/>
          <w:sz w:val="22"/>
          <w:szCs w:val="22"/>
        </w:rPr>
        <w:t xml:space="preserve">9. </w:t>
      </w:r>
      <w:r w:rsidRPr="006668A0">
        <w:rPr>
          <w:rFonts w:ascii="Calibri" w:hAnsi="Calibri"/>
          <w:b/>
          <w:color w:val="0F243E" w:themeColor="text2" w:themeShade="80"/>
          <w:spacing w:val="-8"/>
          <w:sz w:val="22"/>
          <w:szCs w:val="22"/>
        </w:rPr>
        <w:t>CONDIÇÕES</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DE</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TRABALHO</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SEGURO</w:t>
      </w:r>
    </w:p>
    <w:p w14:paraId="246B0B74" w14:textId="77777777" w:rsidR="00456F5F" w:rsidRPr="006668A0"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9.1 </w:t>
      </w:r>
      <w:r w:rsidRPr="006668A0">
        <w:rPr>
          <w:rFonts w:ascii="Calibri" w:hAnsi="Calibri"/>
          <w:color w:val="231F20"/>
          <w:sz w:val="22"/>
          <w:szCs w:val="22"/>
        </w:rPr>
        <w:t xml:space="preserve">Deverão </w:t>
      </w:r>
      <w:r w:rsidRPr="006668A0">
        <w:rPr>
          <w:rFonts w:ascii="Calibri" w:hAnsi="Calibri"/>
          <w:sz w:val="22"/>
          <w:szCs w:val="22"/>
        </w:rPr>
        <w:t>adotar medidas e ações para mitigar, corrigir, prevenir ou compensar danos/impactos relacionados à saúde e segurança de seus funcionários em decorrência das atividades da empresa.</w:t>
      </w:r>
    </w:p>
    <w:p w14:paraId="39A31D9C" w14:textId="77777777" w:rsidR="00456F5F" w:rsidRDefault="00456F5F" w:rsidP="00456F5F">
      <w:pPr>
        <w:pStyle w:val="Corpodetexto"/>
        <w:spacing w:line="360" w:lineRule="auto"/>
        <w:jc w:val="both"/>
        <w:rPr>
          <w:rFonts w:ascii="Calibri" w:hAnsi="Calibri"/>
          <w:b/>
          <w:color w:val="231F20"/>
          <w:sz w:val="22"/>
          <w:szCs w:val="22"/>
        </w:rPr>
      </w:pPr>
    </w:p>
    <w:p w14:paraId="41B3B38D" w14:textId="77777777" w:rsidR="00456F5F" w:rsidRPr="006668A0" w:rsidRDefault="00456F5F" w:rsidP="00456F5F">
      <w:pPr>
        <w:pStyle w:val="Corpodetexto"/>
        <w:spacing w:line="360" w:lineRule="auto"/>
        <w:jc w:val="both"/>
        <w:rPr>
          <w:rFonts w:ascii="Calibri" w:hAnsi="Calibri"/>
          <w:b/>
          <w:sz w:val="22"/>
          <w:szCs w:val="22"/>
        </w:rPr>
      </w:pPr>
      <w:r w:rsidRPr="006668A0">
        <w:rPr>
          <w:rFonts w:ascii="Calibri" w:hAnsi="Calibri"/>
          <w:b/>
          <w:color w:val="231F20"/>
          <w:sz w:val="22"/>
          <w:szCs w:val="22"/>
        </w:rPr>
        <w:t>O HFI</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RESERVA-SE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DIREITO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VERIFICAR</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CUMPRIMENTO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DESSAS</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NORMAS E O GERENCIAMENTO DE RISCOS DE SAÚDE E SEGURANÇA POR PARTE DE SEUS FORNECEDORES.</w:t>
      </w:r>
    </w:p>
    <w:p w14:paraId="25FC05CF" w14:textId="77777777" w:rsidR="00456F5F" w:rsidRPr="006668A0" w:rsidRDefault="00456F5F" w:rsidP="00456F5F">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5077AB04" w14:textId="77777777" w:rsidR="00456F5F" w:rsidRPr="006668A0" w:rsidRDefault="00456F5F" w:rsidP="00456F5F">
      <w:pPr>
        <w:spacing w:after="0" w:line="360" w:lineRule="auto"/>
        <w:jc w:val="both"/>
        <w:rPr>
          <w:rFonts w:ascii="Calibri" w:hAnsi="Calibri"/>
          <w:b/>
          <w:color w:val="0F243E" w:themeColor="text2" w:themeShade="80"/>
          <w:spacing w:val="-2"/>
        </w:rPr>
      </w:pPr>
      <w:r w:rsidRPr="006668A0">
        <w:rPr>
          <w:rFonts w:ascii="Calibri" w:hAnsi="Calibri"/>
          <w:b/>
          <w:color w:val="0F243E" w:themeColor="text2" w:themeShade="80"/>
          <w:spacing w:val="-2"/>
        </w:rPr>
        <w:t>10. OUVIDORIA</w:t>
      </w:r>
    </w:p>
    <w:p w14:paraId="19E8A9F9" w14:textId="77777777" w:rsidR="00456F5F" w:rsidRPr="006668A0" w:rsidRDefault="00456F5F" w:rsidP="00456F5F">
      <w:pPr>
        <w:pStyle w:val="Corpodetexto"/>
        <w:spacing w:line="360" w:lineRule="auto"/>
        <w:jc w:val="both"/>
        <w:rPr>
          <w:rFonts w:ascii="Calibri" w:hAnsi="Calibri"/>
          <w:sz w:val="22"/>
          <w:szCs w:val="22"/>
        </w:rPr>
      </w:pPr>
      <w:r>
        <w:rPr>
          <w:rFonts w:ascii="Calibri" w:hAnsi="Calibri"/>
          <w:color w:val="231F20"/>
          <w:sz w:val="22"/>
          <w:szCs w:val="22"/>
        </w:rPr>
        <w:t xml:space="preserve">10.1 </w:t>
      </w:r>
      <w:r w:rsidRPr="006668A0">
        <w:rPr>
          <w:rFonts w:ascii="Calibri" w:hAnsi="Calibri"/>
          <w:color w:val="231F20"/>
          <w:sz w:val="22"/>
          <w:szCs w:val="22"/>
        </w:rPr>
        <w:t>As</w:t>
      </w:r>
      <w:r w:rsidRPr="006668A0">
        <w:rPr>
          <w:rFonts w:ascii="Calibri" w:hAnsi="Calibri"/>
          <w:color w:val="231F20"/>
          <w:spacing w:val="-13"/>
          <w:sz w:val="22"/>
          <w:szCs w:val="22"/>
        </w:rPr>
        <w:t xml:space="preserve"> </w:t>
      </w:r>
      <w:r w:rsidRPr="006668A0">
        <w:rPr>
          <w:rFonts w:ascii="Calibri" w:hAnsi="Calibri"/>
          <w:color w:val="231F20"/>
          <w:sz w:val="22"/>
          <w:szCs w:val="22"/>
        </w:rPr>
        <w:t>denúncias</w:t>
      </w:r>
      <w:r w:rsidRPr="006668A0">
        <w:rPr>
          <w:rFonts w:ascii="Calibri" w:hAnsi="Calibri"/>
          <w:color w:val="231F20"/>
          <w:spacing w:val="-13"/>
          <w:sz w:val="22"/>
          <w:szCs w:val="22"/>
        </w:rPr>
        <w:t xml:space="preserve"> </w:t>
      </w:r>
      <w:r w:rsidRPr="006668A0">
        <w:rPr>
          <w:rFonts w:ascii="Calibri" w:hAnsi="Calibri"/>
          <w:color w:val="231F20"/>
          <w:sz w:val="22"/>
          <w:szCs w:val="22"/>
        </w:rPr>
        <w:t>devem</w:t>
      </w:r>
      <w:r w:rsidRPr="006668A0">
        <w:rPr>
          <w:rFonts w:ascii="Calibri" w:hAnsi="Calibri"/>
          <w:color w:val="231F20"/>
          <w:spacing w:val="-13"/>
          <w:sz w:val="22"/>
          <w:szCs w:val="22"/>
        </w:rPr>
        <w:t xml:space="preserve"> </w:t>
      </w:r>
      <w:r w:rsidRPr="006668A0">
        <w:rPr>
          <w:rFonts w:ascii="Calibri" w:hAnsi="Calibri"/>
          <w:color w:val="231F20"/>
          <w:sz w:val="22"/>
          <w:szCs w:val="22"/>
        </w:rPr>
        <w:t>ocorrer</w:t>
      </w:r>
      <w:r w:rsidRPr="006668A0">
        <w:rPr>
          <w:rFonts w:ascii="Calibri" w:hAnsi="Calibri"/>
          <w:color w:val="231F20"/>
          <w:spacing w:val="-13"/>
          <w:sz w:val="22"/>
          <w:szCs w:val="22"/>
        </w:rPr>
        <w:t xml:space="preserve"> </w:t>
      </w:r>
      <w:r w:rsidRPr="006668A0">
        <w:rPr>
          <w:rFonts w:ascii="Calibri" w:hAnsi="Calibri"/>
          <w:color w:val="231F20"/>
          <w:sz w:val="22"/>
          <w:szCs w:val="22"/>
        </w:rPr>
        <w:t>quando</w:t>
      </w:r>
      <w:r w:rsidRPr="006668A0">
        <w:rPr>
          <w:rFonts w:ascii="Calibri" w:hAnsi="Calibri"/>
          <w:color w:val="231F20"/>
          <w:spacing w:val="-13"/>
          <w:sz w:val="22"/>
          <w:szCs w:val="22"/>
        </w:rPr>
        <w:t xml:space="preserve"> </w:t>
      </w:r>
      <w:r w:rsidRPr="006668A0">
        <w:rPr>
          <w:rFonts w:ascii="Calibri" w:hAnsi="Calibri"/>
          <w:color w:val="231F20"/>
          <w:sz w:val="22"/>
          <w:szCs w:val="22"/>
        </w:rPr>
        <w:t>uma</w:t>
      </w:r>
      <w:r w:rsidRPr="006668A0">
        <w:rPr>
          <w:rFonts w:ascii="Calibri" w:hAnsi="Calibri"/>
          <w:color w:val="231F20"/>
          <w:spacing w:val="-13"/>
          <w:sz w:val="22"/>
          <w:szCs w:val="22"/>
        </w:rPr>
        <w:t xml:space="preserve"> </w:t>
      </w:r>
      <w:r w:rsidRPr="006668A0">
        <w:rPr>
          <w:rFonts w:ascii="Calibri" w:hAnsi="Calibri"/>
          <w:color w:val="231F20"/>
          <w:sz w:val="22"/>
          <w:szCs w:val="22"/>
        </w:rPr>
        <w:t>pessoa</w:t>
      </w:r>
      <w:r w:rsidRPr="006668A0">
        <w:rPr>
          <w:rFonts w:ascii="Calibri" w:hAnsi="Calibri"/>
          <w:color w:val="231F20"/>
          <w:spacing w:val="-13"/>
          <w:sz w:val="22"/>
          <w:szCs w:val="22"/>
        </w:rPr>
        <w:t xml:space="preserve"> </w:t>
      </w:r>
      <w:r w:rsidRPr="006668A0">
        <w:rPr>
          <w:rFonts w:ascii="Calibri" w:hAnsi="Calibri"/>
          <w:color w:val="231F20"/>
          <w:sz w:val="22"/>
          <w:szCs w:val="22"/>
        </w:rPr>
        <w:t>tiver</w:t>
      </w:r>
      <w:r w:rsidRPr="006668A0">
        <w:rPr>
          <w:rFonts w:ascii="Calibri" w:hAnsi="Calibri"/>
          <w:color w:val="231F20"/>
          <w:spacing w:val="-13"/>
          <w:sz w:val="22"/>
          <w:szCs w:val="22"/>
        </w:rPr>
        <w:t xml:space="preserve"> </w:t>
      </w:r>
      <w:r w:rsidRPr="006668A0">
        <w:rPr>
          <w:rFonts w:ascii="Calibri" w:hAnsi="Calibri"/>
          <w:color w:val="231F20"/>
          <w:sz w:val="22"/>
          <w:szCs w:val="22"/>
        </w:rPr>
        <w:t>conhecimento</w:t>
      </w:r>
      <w:r w:rsidRPr="006668A0">
        <w:rPr>
          <w:rFonts w:ascii="Calibri" w:hAnsi="Calibri"/>
          <w:color w:val="231F20"/>
          <w:spacing w:val="-13"/>
          <w:sz w:val="22"/>
          <w:szCs w:val="22"/>
        </w:rPr>
        <w:t xml:space="preserve"> </w:t>
      </w:r>
      <w:r w:rsidRPr="006668A0">
        <w:rPr>
          <w:rFonts w:ascii="Calibri" w:hAnsi="Calibri"/>
          <w:color w:val="231F20"/>
          <w:sz w:val="22"/>
          <w:szCs w:val="22"/>
        </w:rPr>
        <w:t>de</w:t>
      </w:r>
      <w:r w:rsidRPr="006668A0">
        <w:rPr>
          <w:rFonts w:ascii="Calibri" w:hAnsi="Calibri"/>
          <w:color w:val="231F20"/>
          <w:spacing w:val="-13"/>
          <w:sz w:val="22"/>
          <w:szCs w:val="22"/>
        </w:rPr>
        <w:t xml:space="preserve"> </w:t>
      </w:r>
      <w:r w:rsidRPr="006668A0">
        <w:rPr>
          <w:rFonts w:ascii="Calibri" w:hAnsi="Calibri"/>
          <w:color w:val="231F20"/>
          <w:sz w:val="22"/>
          <w:szCs w:val="22"/>
        </w:rPr>
        <w:t>dados</w:t>
      </w:r>
      <w:r w:rsidRPr="006668A0">
        <w:rPr>
          <w:rFonts w:ascii="Calibri" w:hAnsi="Calibri"/>
          <w:color w:val="231F20"/>
          <w:spacing w:val="-13"/>
          <w:sz w:val="22"/>
          <w:szCs w:val="22"/>
        </w:rPr>
        <w:t xml:space="preserve"> </w:t>
      </w:r>
      <w:r w:rsidRPr="006668A0">
        <w:rPr>
          <w:rFonts w:ascii="Calibri" w:hAnsi="Calibri"/>
          <w:color w:val="231F20"/>
          <w:sz w:val="22"/>
          <w:szCs w:val="22"/>
        </w:rPr>
        <w:t>e</w:t>
      </w:r>
      <w:r w:rsidRPr="006668A0">
        <w:rPr>
          <w:rFonts w:ascii="Calibri" w:hAnsi="Calibri"/>
          <w:color w:val="231F20"/>
          <w:spacing w:val="-13"/>
          <w:sz w:val="22"/>
          <w:szCs w:val="22"/>
        </w:rPr>
        <w:t xml:space="preserve"> </w:t>
      </w:r>
      <w:r w:rsidRPr="006668A0">
        <w:rPr>
          <w:rFonts w:ascii="Calibri" w:hAnsi="Calibri"/>
          <w:color w:val="231F20"/>
          <w:sz w:val="22"/>
          <w:szCs w:val="22"/>
        </w:rPr>
        <w:t>fatos concretos que estejam beneficiando alguém, em prejuízo de outros, ou de comportamentos que não se enquadrem em algumas das hipóteses vedadas por este documento.</w:t>
      </w:r>
    </w:p>
    <w:p w14:paraId="0DCD700E" w14:textId="77777777" w:rsidR="00456F5F" w:rsidRPr="006668A0" w:rsidRDefault="00456F5F" w:rsidP="00456F5F">
      <w:pPr>
        <w:spacing w:after="0" w:line="360" w:lineRule="auto"/>
        <w:jc w:val="both"/>
        <w:rPr>
          <w:rFonts w:ascii="Calibri" w:eastAsia="Carlito" w:hAnsi="Calibri" w:cs="Carlito"/>
        </w:rPr>
      </w:pPr>
      <w:r>
        <w:rPr>
          <w:rFonts w:ascii="Calibri" w:eastAsia="Carlito" w:hAnsi="Calibri" w:cs="Carlito"/>
          <w:lang w:val="pt-PT"/>
        </w:rPr>
        <w:t xml:space="preserve">10.2 </w:t>
      </w:r>
      <w:r w:rsidRPr="006668A0">
        <w:rPr>
          <w:rFonts w:ascii="Calibri" w:eastAsia="Carlito" w:hAnsi="Calibri" w:cs="Carlito"/>
        </w:rPr>
        <w:t>As formas de atendimento que os cidadãos podem utilizar para acesso à Ouvidoria do HFI são: presencial, carta, telefone, e-mail e por meio da plataforma fala.BR.</w:t>
      </w:r>
    </w:p>
    <w:p w14:paraId="1D507E36" w14:textId="77777777" w:rsidR="00456F5F" w:rsidRPr="006668A0" w:rsidRDefault="00456F5F" w:rsidP="00456F5F">
      <w:pPr>
        <w:spacing w:after="0" w:line="360" w:lineRule="auto"/>
        <w:jc w:val="both"/>
        <w:rPr>
          <w:rFonts w:ascii="Calibri" w:eastAsia="Carlito" w:hAnsi="Calibri" w:cs="Carlito"/>
        </w:rPr>
      </w:pPr>
      <w:r>
        <w:rPr>
          <w:rFonts w:ascii="Calibri" w:eastAsia="Carlito" w:hAnsi="Calibri" w:cs="Carlito"/>
        </w:rPr>
        <w:t xml:space="preserve">10.3 </w:t>
      </w:r>
      <w:r w:rsidRPr="006668A0">
        <w:rPr>
          <w:rFonts w:ascii="Calibri" w:eastAsia="Carlito" w:hAnsi="Calibri" w:cs="Carlito"/>
        </w:rPr>
        <w:t>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3406AF24"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Telefone: (21) 3111-2368 </w:t>
      </w:r>
    </w:p>
    <w:p w14:paraId="7F79C387"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Endereço: Rua Antônio Parreiras n.º 67/69, 3º andar, Unidade de Pacientes Internos (UPI), Ipanema. CEP: 22411-020 – Rio de Janeiro/RJ. </w:t>
      </w:r>
    </w:p>
    <w:p w14:paraId="7D4F0EDF"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 E-mail: ouvidoriahi@hgi.rj.saude.gov.br</w:t>
      </w:r>
    </w:p>
    <w:p w14:paraId="5CFA7287"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Fala.BR link: </w:t>
      </w:r>
      <w:hyperlink r:id="rId52" w:history="1">
        <w:r w:rsidRPr="006668A0">
          <w:rPr>
            <w:rFonts w:ascii="Calibri" w:eastAsia="Carlito" w:hAnsi="Calibri" w:cs="Carlito"/>
            <w:color w:val="0000FF" w:themeColor="hyperlink"/>
            <w:u w:val="single"/>
          </w:rPr>
          <w:t>https://falabr.cgu.gov.br/web/home</w:t>
        </w:r>
      </w:hyperlink>
    </w:p>
    <w:p w14:paraId="0F088614" w14:textId="77777777" w:rsidR="00456F5F" w:rsidRPr="006668A0" w:rsidRDefault="00456F5F" w:rsidP="00456F5F">
      <w:pPr>
        <w:spacing w:after="0" w:line="360" w:lineRule="auto"/>
        <w:jc w:val="both"/>
        <w:rPr>
          <w:rFonts w:ascii="Calibri" w:eastAsia="Carlito" w:hAnsi="Calibri" w:cs="Carlito"/>
        </w:rPr>
      </w:pPr>
    </w:p>
    <w:p w14:paraId="550C695B" w14:textId="77777777" w:rsidR="00456F5F" w:rsidRPr="006668A0" w:rsidRDefault="00456F5F" w:rsidP="00456F5F">
      <w:pPr>
        <w:pStyle w:val="Corpodetexto"/>
        <w:spacing w:line="360" w:lineRule="auto"/>
        <w:jc w:val="both"/>
        <w:rPr>
          <w:rFonts w:ascii="Calibri" w:hAnsi="Calibri"/>
          <w:b/>
          <w:sz w:val="22"/>
          <w:szCs w:val="22"/>
        </w:rPr>
      </w:pPr>
      <w:r w:rsidRPr="006668A0">
        <w:rPr>
          <w:rFonts w:ascii="Calibri" w:hAnsi="Calibri"/>
          <w:b/>
          <w:color w:val="231F20"/>
          <w:sz w:val="22"/>
          <w:szCs w:val="22"/>
        </w:rPr>
        <w:t>O HFI SE RESERVA O DIREITO DE MODIFICAR, SUSPENDER OU REVOGAR ESTE MANUAL A QUALQUER MOMENTO, SEM AVISO PRÉVIO AO FORNECEDOR.</w:t>
      </w:r>
    </w:p>
    <w:p w14:paraId="6E7F4320" w14:textId="77777777" w:rsidR="00456F5F" w:rsidRPr="00456F5F" w:rsidRDefault="00456F5F" w:rsidP="00EF44CD">
      <w:pPr>
        <w:pStyle w:val="textojustificado"/>
        <w:spacing w:before="0" w:beforeAutospacing="0" w:line="360" w:lineRule="auto"/>
        <w:jc w:val="both"/>
        <w:rPr>
          <w:rFonts w:ascii="Calibri" w:hAnsi="Calibri"/>
          <w:sz w:val="22"/>
          <w:szCs w:val="22"/>
          <w:lang w:val="pt-PT"/>
        </w:rPr>
      </w:pPr>
    </w:p>
    <w:sectPr w:rsidR="00456F5F" w:rsidRPr="00456F5F" w:rsidSect="00B47939">
      <w:headerReference w:type="default" r:id="rId53"/>
      <w:footerReference w:type="default" r:id="rId54"/>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860275" w:rsidRDefault="00860275" w:rsidP="004517A6">
      <w:pPr>
        <w:spacing w:after="0" w:line="240" w:lineRule="auto"/>
      </w:pPr>
      <w:r>
        <w:separator/>
      </w:r>
    </w:p>
  </w:endnote>
  <w:endnote w:type="continuationSeparator" w:id="0">
    <w:p w14:paraId="3EBBF27B" w14:textId="77777777" w:rsidR="00860275" w:rsidRDefault="00860275"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22A98860" w:rsidR="00860275" w:rsidRPr="00244403" w:rsidRDefault="00860275"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42338B">
          <w:rPr>
            <w:rFonts w:ascii="Arial" w:hAnsi="Arial" w:cs="Arial"/>
            <w:b/>
            <w:bCs/>
            <w:noProof/>
            <w:sz w:val="14"/>
            <w:szCs w:val="14"/>
          </w:rPr>
          <w:t>47</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42338B">
          <w:rPr>
            <w:rFonts w:ascii="Arial" w:hAnsi="Arial" w:cs="Arial"/>
            <w:b/>
            <w:bCs/>
            <w:noProof/>
            <w:sz w:val="14"/>
            <w:szCs w:val="14"/>
          </w:rPr>
          <w:t>78</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860275" w:rsidRDefault="00860275" w:rsidP="00011FFC">
        <w:pPr>
          <w:pStyle w:val="Rodap"/>
          <w:rPr>
            <w:rFonts w:ascii="Arial" w:hAnsi="Arial" w:cs="Arial"/>
            <w:sz w:val="14"/>
            <w:szCs w:val="14"/>
          </w:rPr>
        </w:pPr>
        <w:bookmarkStart w:id="43" w:name="_Hlk135299665"/>
        <w:r>
          <w:rPr>
            <w:rFonts w:ascii="Arial" w:hAnsi="Arial" w:cs="Arial"/>
            <w:sz w:val="14"/>
            <w:szCs w:val="14"/>
          </w:rPr>
          <w:t>Atualização: maio/2023</w:t>
        </w:r>
      </w:p>
      <w:bookmarkEnd w:id="43"/>
      <w:p w14:paraId="5CD1A905" w14:textId="77777777" w:rsidR="00860275" w:rsidRDefault="00860275" w:rsidP="00011FFC">
        <w:pPr>
          <w:pStyle w:val="Rodap"/>
          <w:rPr>
            <w:rFonts w:ascii="Arial" w:hAnsi="Arial" w:cs="Arial"/>
            <w:sz w:val="14"/>
            <w:szCs w:val="14"/>
          </w:rPr>
        </w:pPr>
        <w:r>
          <w:rPr>
            <w:rFonts w:ascii="Arial" w:hAnsi="Arial" w:cs="Arial"/>
            <w:sz w:val="14"/>
            <w:szCs w:val="14"/>
          </w:rPr>
          <w:t xml:space="preserve">Edital modelo para Pregão Eletrônico </w:t>
        </w:r>
        <w:bookmarkStart w:id="44" w:name="_Hlk135299681"/>
        <w:r>
          <w:rPr>
            <w:rFonts w:ascii="Arial" w:hAnsi="Arial" w:cs="Arial"/>
            <w:sz w:val="14"/>
            <w:szCs w:val="14"/>
          </w:rPr>
          <w:t>- Lei nº 14.133, de 2021.</w:t>
        </w:r>
        <w:bookmarkEnd w:id="44"/>
      </w:p>
      <w:p w14:paraId="724E0AA4" w14:textId="77777777" w:rsidR="00860275" w:rsidRDefault="00860275" w:rsidP="00011FFC">
        <w:pPr>
          <w:pStyle w:val="Rodap"/>
          <w:rPr>
            <w:rFonts w:ascii="Arial" w:hAnsi="Arial" w:cs="Arial"/>
            <w:sz w:val="14"/>
            <w:szCs w:val="14"/>
          </w:rPr>
        </w:pPr>
        <w:bookmarkStart w:id="45" w:name="_Hlk135299703"/>
        <w:r>
          <w:rPr>
            <w:rFonts w:ascii="Arial" w:hAnsi="Arial" w:cs="Arial"/>
            <w:sz w:val="14"/>
            <w:szCs w:val="14"/>
          </w:rPr>
          <w:t>Aprovado pela Secretaria de Gestão e Inovação.</w:t>
        </w:r>
      </w:p>
      <w:p w14:paraId="5F4C27C0" w14:textId="6E92F98F" w:rsidR="00860275" w:rsidRPr="00244403" w:rsidRDefault="00860275"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45"/>
        <w:r>
          <w:rPr>
            <w:rFonts w:ascii="Arial" w:hAnsi="Arial" w:cs="Arial"/>
            <w:sz w:val="14"/>
            <w:szCs w:val="14"/>
          </w:rPr>
          <w:t xml:space="preserve">       </w:t>
        </w:r>
      </w:p>
      <w:p w14:paraId="6DF5F398" w14:textId="2AD16BE6" w:rsidR="00860275" w:rsidRPr="00244403" w:rsidRDefault="0042338B" w:rsidP="009F14FC">
        <w:pPr>
          <w:pStyle w:val="Rodap"/>
          <w:rPr>
            <w:rFonts w:ascii="Arial" w:hAnsi="Arial" w:cs="Arial"/>
            <w:sz w:val="14"/>
            <w:szCs w:val="14"/>
          </w:rPr>
        </w:pPr>
      </w:p>
    </w:sdtContent>
  </w:sdt>
  <w:p w14:paraId="0D67B735" w14:textId="4446A298" w:rsidR="00860275" w:rsidRDefault="00860275">
    <w:pPr>
      <w:pStyle w:val="Rodap"/>
    </w:pPr>
  </w:p>
  <w:p w14:paraId="49A3DA8C" w14:textId="77777777" w:rsidR="00860275" w:rsidRDefault="0086027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860275" w:rsidRDefault="00860275" w:rsidP="004517A6">
      <w:pPr>
        <w:spacing w:after="0" w:line="240" w:lineRule="auto"/>
      </w:pPr>
      <w:r>
        <w:separator/>
      </w:r>
    </w:p>
  </w:footnote>
  <w:footnote w:type="continuationSeparator" w:id="0">
    <w:p w14:paraId="3EA0AD64" w14:textId="77777777" w:rsidR="00860275" w:rsidRDefault="00860275"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860275" w:rsidRDefault="00860275"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860275" w:rsidRDefault="00860275" w:rsidP="004517A6">
    <w:pPr>
      <w:pStyle w:val="Cabealho"/>
      <w:jc w:val="center"/>
      <w:rPr>
        <w:rFonts w:ascii="Times New Roman" w:hAnsi="Times New Roman" w:cs="Times New Roman"/>
        <w:lang w:eastAsia="ar-SA"/>
      </w:rPr>
    </w:pPr>
  </w:p>
  <w:p w14:paraId="22BFF2C8" w14:textId="77777777" w:rsidR="00860275" w:rsidRDefault="0086027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6E7D"/>
    <w:multiLevelType w:val="multilevel"/>
    <w:tmpl w:val="0E90FE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EA05186"/>
    <w:multiLevelType w:val="multilevel"/>
    <w:tmpl w:val="6F3EF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840E3C"/>
    <w:multiLevelType w:val="multilevel"/>
    <w:tmpl w:val="9F18DC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7E60462"/>
    <w:multiLevelType w:val="multilevel"/>
    <w:tmpl w:val="8D1CD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33220A"/>
    <w:multiLevelType w:val="multilevel"/>
    <w:tmpl w:val="16B44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1F5146"/>
    <w:multiLevelType w:val="multilevel"/>
    <w:tmpl w:val="44469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0C55B9"/>
    <w:multiLevelType w:val="multilevel"/>
    <w:tmpl w:val="B1A0C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661B90"/>
    <w:multiLevelType w:val="multilevel"/>
    <w:tmpl w:val="0FD48E6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237C50"/>
    <w:multiLevelType w:val="multilevel"/>
    <w:tmpl w:val="A4248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EA207B"/>
    <w:multiLevelType w:val="multilevel"/>
    <w:tmpl w:val="AAE2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FE1606A"/>
    <w:multiLevelType w:val="multilevel"/>
    <w:tmpl w:val="0F0CBB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20" w15:restartNumberingAfterBreak="0">
    <w:nsid w:val="4CEE06FE"/>
    <w:multiLevelType w:val="multilevel"/>
    <w:tmpl w:val="C13E0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4415FB2"/>
    <w:multiLevelType w:val="multilevel"/>
    <w:tmpl w:val="F8569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BBF5D37"/>
    <w:multiLevelType w:val="multilevel"/>
    <w:tmpl w:val="8D9AD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D43CC0"/>
    <w:multiLevelType w:val="multilevel"/>
    <w:tmpl w:val="BE125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127F8E"/>
    <w:multiLevelType w:val="multilevel"/>
    <w:tmpl w:val="88D00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942636"/>
    <w:multiLevelType w:val="multilevel"/>
    <w:tmpl w:val="1DD86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E548A7"/>
    <w:multiLevelType w:val="multilevel"/>
    <w:tmpl w:val="EDA2F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28"/>
  </w:num>
  <w:num w:numId="3">
    <w:abstractNumId w:val="22"/>
  </w:num>
  <w:num w:numId="4">
    <w:abstractNumId w:val="11"/>
  </w:num>
  <w:num w:numId="5">
    <w:abstractNumId w:val="12"/>
  </w:num>
  <w:num w:numId="6">
    <w:abstractNumId w:val="2"/>
  </w:num>
  <w:num w:numId="7">
    <w:abstractNumId w:val="31"/>
  </w:num>
  <w:num w:numId="8">
    <w:abstractNumId w:val="19"/>
  </w:num>
  <w:num w:numId="9">
    <w:abstractNumId w:val="26"/>
  </w:num>
  <w:num w:numId="10">
    <w:abstractNumId w:val="1"/>
  </w:num>
  <w:num w:numId="11">
    <w:abstractNumId w:val="6"/>
  </w:num>
  <w:num w:numId="12">
    <w:abstractNumId w:val="30"/>
  </w:num>
  <w:num w:numId="13">
    <w:abstractNumId w:val="8"/>
  </w:num>
  <w:num w:numId="14">
    <w:abstractNumId w:val="29"/>
  </w:num>
  <w:num w:numId="15">
    <w:abstractNumId w:val="7"/>
  </w:num>
  <w:num w:numId="16">
    <w:abstractNumId w:val="24"/>
  </w:num>
  <w:num w:numId="17">
    <w:abstractNumId w:val="14"/>
  </w:num>
  <w:num w:numId="18">
    <w:abstractNumId w:val="20"/>
  </w:num>
  <w:num w:numId="19">
    <w:abstractNumId w:val="5"/>
  </w:num>
  <w:num w:numId="20">
    <w:abstractNumId w:val="3"/>
  </w:num>
  <w:num w:numId="21">
    <w:abstractNumId w:val="16"/>
  </w:num>
  <w:num w:numId="22">
    <w:abstractNumId w:val="4"/>
  </w:num>
  <w:num w:numId="23">
    <w:abstractNumId w:val="23"/>
  </w:num>
  <w:num w:numId="24">
    <w:abstractNumId w:val="18"/>
  </w:num>
  <w:num w:numId="25">
    <w:abstractNumId w:val="21"/>
  </w:num>
  <w:num w:numId="26">
    <w:abstractNumId w:val="25"/>
  </w:num>
  <w:num w:numId="27">
    <w:abstractNumId w:val="17"/>
  </w:num>
  <w:num w:numId="28">
    <w:abstractNumId w:val="15"/>
  </w:num>
  <w:num w:numId="29">
    <w:abstractNumId w:val="32"/>
  </w:num>
  <w:num w:numId="30">
    <w:abstractNumId w:val="27"/>
  </w:num>
  <w:num w:numId="31">
    <w:abstractNumId w:val="0"/>
  </w:num>
  <w:num w:numId="32">
    <w:abstractNumId w:val="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hyphenationZone w:val="425"/>
  <w:characterSpacingControl w:val="doNotCompress"/>
  <w:hdrShapeDefaults>
    <o:shapedefaults v:ext="edit" spidmax="144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FD1"/>
    <w:rsid w:val="00004EAE"/>
    <w:rsid w:val="00011FFC"/>
    <w:rsid w:val="0001594A"/>
    <w:rsid w:val="000159E6"/>
    <w:rsid w:val="000175EC"/>
    <w:rsid w:val="00021DEA"/>
    <w:rsid w:val="000228B8"/>
    <w:rsid w:val="00031127"/>
    <w:rsid w:val="000347EC"/>
    <w:rsid w:val="00034A95"/>
    <w:rsid w:val="00037345"/>
    <w:rsid w:val="00040E89"/>
    <w:rsid w:val="0004323D"/>
    <w:rsid w:val="000432F4"/>
    <w:rsid w:val="00052BA3"/>
    <w:rsid w:val="00053AFD"/>
    <w:rsid w:val="0006001E"/>
    <w:rsid w:val="00066CE2"/>
    <w:rsid w:val="000754E5"/>
    <w:rsid w:val="00083ECE"/>
    <w:rsid w:val="00085821"/>
    <w:rsid w:val="000862BC"/>
    <w:rsid w:val="00087407"/>
    <w:rsid w:val="00087640"/>
    <w:rsid w:val="00092274"/>
    <w:rsid w:val="00095A4C"/>
    <w:rsid w:val="00097CA8"/>
    <w:rsid w:val="000A1D38"/>
    <w:rsid w:val="000A356A"/>
    <w:rsid w:val="000A5577"/>
    <w:rsid w:val="000B2E2F"/>
    <w:rsid w:val="000B4076"/>
    <w:rsid w:val="000C0208"/>
    <w:rsid w:val="000C1BC8"/>
    <w:rsid w:val="000C4858"/>
    <w:rsid w:val="000C5902"/>
    <w:rsid w:val="000C5A54"/>
    <w:rsid w:val="000D0A0F"/>
    <w:rsid w:val="000D4A9D"/>
    <w:rsid w:val="000E524F"/>
    <w:rsid w:val="000F5AD9"/>
    <w:rsid w:val="000F6122"/>
    <w:rsid w:val="000F6A69"/>
    <w:rsid w:val="00100C4A"/>
    <w:rsid w:val="00104277"/>
    <w:rsid w:val="0010737C"/>
    <w:rsid w:val="001113A7"/>
    <w:rsid w:val="001119A8"/>
    <w:rsid w:val="001137D0"/>
    <w:rsid w:val="0011434A"/>
    <w:rsid w:val="00121231"/>
    <w:rsid w:val="001217BC"/>
    <w:rsid w:val="00123D71"/>
    <w:rsid w:val="001249F5"/>
    <w:rsid w:val="00126C20"/>
    <w:rsid w:val="001318FD"/>
    <w:rsid w:val="00131A5D"/>
    <w:rsid w:val="001438A1"/>
    <w:rsid w:val="00146119"/>
    <w:rsid w:val="00155969"/>
    <w:rsid w:val="00160B0E"/>
    <w:rsid w:val="001665EE"/>
    <w:rsid w:val="00167E75"/>
    <w:rsid w:val="001711C3"/>
    <w:rsid w:val="00175B3E"/>
    <w:rsid w:val="00184D84"/>
    <w:rsid w:val="00187571"/>
    <w:rsid w:val="00192702"/>
    <w:rsid w:val="001A1610"/>
    <w:rsid w:val="001A35DA"/>
    <w:rsid w:val="001A43B0"/>
    <w:rsid w:val="001B37B5"/>
    <w:rsid w:val="001C137B"/>
    <w:rsid w:val="001C1F6B"/>
    <w:rsid w:val="001C28D1"/>
    <w:rsid w:val="001D500F"/>
    <w:rsid w:val="001E0D7D"/>
    <w:rsid w:val="001E1617"/>
    <w:rsid w:val="001E2CE5"/>
    <w:rsid w:val="001E3C52"/>
    <w:rsid w:val="001E598B"/>
    <w:rsid w:val="00204254"/>
    <w:rsid w:val="00204AEE"/>
    <w:rsid w:val="002068A5"/>
    <w:rsid w:val="002171EE"/>
    <w:rsid w:val="0022113F"/>
    <w:rsid w:val="00224807"/>
    <w:rsid w:val="00225165"/>
    <w:rsid w:val="00225AD7"/>
    <w:rsid w:val="002311F5"/>
    <w:rsid w:val="00236125"/>
    <w:rsid w:val="002375F1"/>
    <w:rsid w:val="002414F8"/>
    <w:rsid w:val="00243D4B"/>
    <w:rsid w:val="00247BD9"/>
    <w:rsid w:val="00250C56"/>
    <w:rsid w:val="0025672D"/>
    <w:rsid w:val="0025712D"/>
    <w:rsid w:val="002629C0"/>
    <w:rsid w:val="00265A6E"/>
    <w:rsid w:val="0026704C"/>
    <w:rsid w:val="00267145"/>
    <w:rsid w:val="002701F5"/>
    <w:rsid w:val="00284335"/>
    <w:rsid w:val="00284B50"/>
    <w:rsid w:val="00285DFE"/>
    <w:rsid w:val="00292B79"/>
    <w:rsid w:val="00297385"/>
    <w:rsid w:val="002A2623"/>
    <w:rsid w:val="002A434A"/>
    <w:rsid w:val="002A5753"/>
    <w:rsid w:val="002B1C4C"/>
    <w:rsid w:val="002B2109"/>
    <w:rsid w:val="002B25CC"/>
    <w:rsid w:val="002B2661"/>
    <w:rsid w:val="002C00AF"/>
    <w:rsid w:val="002C1376"/>
    <w:rsid w:val="002C2253"/>
    <w:rsid w:val="002C30F3"/>
    <w:rsid w:val="002D1F04"/>
    <w:rsid w:val="002D234F"/>
    <w:rsid w:val="002D2E05"/>
    <w:rsid w:val="002D3D89"/>
    <w:rsid w:val="002D73F0"/>
    <w:rsid w:val="002E1705"/>
    <w:rsid w:val="002E3E2D"/>
    <w:rsid w:val="002E577C"/>
    <w:rsid w:val="002F417D"/>
    <w:rsid w:val="002F498F"/>
    <w:rsid w:val="00300BDD"/>
    <w:rsid w:val="003141EB"/>
    <w:rsid w:val="00316C59"/>
    <w:rsid w:val="00323658"/>
    <w:rsid w:val="00324314"/>
    <w:rsid w:val="00330EAC"/>
    <w:rsid w:val="00337C82"/>
    <w:rsid w:val="00340D5D"/>
    <w:rsid w:val="00343067"/>
    <w:rsid w:val="00355DE0"/>
    <w:rsid w:val="00372BDE"/>
    <w:rsid w:val="0037334E"/>
    <w:rsid w:val="00376C01"/>
    <w:rsid w:val="003902D7"/>
    <w:rsid w:val="00394710"/>
    <w:rsid w:val="00395E5B"/>
    <w:rsid w:val="003A1354"/>
    <w:rsid w:val="003A748A"/>
    <w:rsid w:val="003B0065"/>
    <w:rsid w:val="003B1885"/>
    <w:rsid w:val="003B2F1F"/>
    <w:rsid w:val="003B5CCC"/>
    <w:rsid w:val="003B7B6B"/>
    <w:rsid w:val="003C516B"/>
    <w:rsid w:val="003C6504"/>
    <w:rsid w:val="003C7EDC"/>
    <w:rsid w:val="003D09C8"/>
    <w:rsid w:val="003D0D06"/>
    <w:rsid w:val="003D38E5"/>
    <w:rsid w:val="003D5234"/>
    <w:rsid w:val="003E11C0"/>
    <w:rsid w:val="003E23F9"/>
    <w:rsid w:val="00400C9A"/>
    <w:rsid w:val="004043B6"/>
    <w:rsid w:val="00404900"/>
    <w:rsid w:val="00404A89"/>
    <w:rsid w:val="00405250"/>
    <w:rsid w:val="00412872"/>
    <w:rsid w:val="00413CC3"/>
    <w:rsid w:val="004214E9"/>
    <w:rsid w:val="0042311E"/>
    <w:rsid w:val="0042338B"/>
    <w:rsid w:val="00425C1F"/>
    <w:rsid w:val="00427892"/>
    <w:rsid w:val="00430B37"/>
    <w:rsid w:val="00433301"/>
    <w:rsid w:val="00433436"/>
    <w:rsid w:val="004356A0"/>
    <w:rsid w:val="0044689B"/>
    <w:rsid w:val="00447DE0"/>
    <w:rsid w:val="004517A6"/>
    <w:rsid w:val="00451F83"/>
    <w:rsid w:val="00454387"/>
    <w:rsid w:val="00456F5F"/>
    <w:rsid w:val="0046491B"/>
    <w:rsid w:val="004719F5"/>
    <w:rsid w:val="00476094"/>
    <w:rsid w:val="00482C6E"/>
    <w:rsid w:val="004857DF"/>
    <w:rsid w:val="00485D57"/>
    <w:rsid w:val="00486B5E"/>
    <w:rsid w:val="00487013"/>
    <w:rsid w:val="004875E2"/>
    <w:rsid w:val="004A6EF5"/>
    <w:rsid w:val="004C3DFA"/>
    <w:rsid w:val="004C5D84"/>
    <w:rsid w:val="004C6CFF"/>
    <w:rsid w:val="004C7836"/>
    <w:rsid w:val="004D07DA"/>
    <w:rsid w:val="004D3D5E"/>
    <w:rsid w:val="004D40DE"/>
    <w:rsid w:val="004E0F4C"/>
    <w:rsid w:val="004E43D4"/>
    <w:rsid w:val="004E5F39"/>
    <w:rsid w:val="004F0B0E"/>
    <w:rsid w:val="00500EE8"/>
    <w:rsid w:val="00502B10"/>
    <w:rsid w:val="005104C5"/>
    <w:rsid w:val="00511510"/>
    <w:rsid w:val="00514E31"/>
    <w:rsid w:val="005214B0"/>
    <w:rsid w:val="00521C20"/>
    <w:rsid w:val="00524FD3"/>
    <w:rsid w:val="005304A3"/>
    <w:rsid w:val="00532C44"/>
    <w:rsid w:val="00541325"/>
    <w:rsid w:val="005626D6"/>
    <w:rsid w:val="00564035"/>
    <w:rsid w:val="00576467"/>
    <w:rsid w:val="005811BB"/>
    <w:rsid w:val="00584549"/>
    <w:rsid w:val="00590340"/>
    <w:rsid w:val="0059342A"/>
    <w:rsid w:val="005A08A0"/>
    <w:rsid w:val="005B1968"/>
    <w:rsid w:val="005B3512"/>
    <w:rsid w:val="005C6831"/>
    <w:rsid w:val="005D4260"/>
    <w:rsid w:val="005E2955"/>
    <w:rsid w:val="005F42C6"/>
    <w:rsid w:val="005F6D09"/>
    <w:rsid w:val="006037B0"/>
    <w:rsid w:val="00610A8E"/>
    <w:rsid w:val="0061161A"/>
    <w:rsid w:val="00611A3E"/>
    <w:rsid w:val="006134F0"/>
    <w:rsid w:val="00615BDA"/>
    <w:rsid w:val="00621044"/>
    <w:rsid w:val="00622881"/>
    <w:rsid w:val="00622D55"/>
    <w:rsid w:val="00624CF7"/>
    <w:rsid w:val="006266E6"/>
    <w:rsid w:val="006328C9"/>
    <w:rsid w:val="006348B3"/>
    <w:rsid w:val="00637446"/>
    <w:rsid w:val="006409F0"/>
    <w:rsid w:val="00642268"/>
    <w:rsid w:val="00643754"/>
    <w:rsid w:val="00645C63"/>
    <w:rsid w:val="006552D7"/>
    <w:rsid w:val="00656F16"/>
    <w:rsid w:val="00665296"/>
    <w:rsid w:val="00670A56"/>
    <w:rsid w:val="00674E69"/>
    <w:rsid w:val="006814E4"/>
    <w:rsid w:val="006839AF"/>
    <w:rsid w:val="006917B5"/>
    <w:rsid w:val="00693433"/>
    <w:rsid w:val="00694ABB"/>
    <w:rsid w:val="006A1737"/>
    <w:rsid w:val="006B0690"/>
    <w:rsid w:val="006B5D11"/>
    <w:rsid w:val="006C0258"/>
    <w:rsid w:val="006C1E4F"/>
    <w:rsid w:val="006C4B97"/>
    <w:rsid w:val="006D3F1E"/>
    <w:rsid w:val="006D4CB3"/>
    <w:rsid w:val="006D67E0"/>
    <w:rsid w:val="006E1404"/>
    <w:rsid w:val="006E1A4E"/>
    <w:rsid w:val="006E3502"/>
    <w:rsid w:val="006E39DA"/>
    <w:rsid w:val="006F0315"/>
    <w:rsid w:val="006F2871"/>
    <w:rsid w:val="0070394D"/>
    <w:rsid w:val="00711955"/>
    <w:rsid w:val="00712F72"/>
    <w:rsid w:val="00721E0A"/>
    <w:rsid w:val="00727273"/>
    <w:rsid w:val="007273F4"/>
    <w:rsid w:val="00736048"/>
    <w:rsid w:val="00737098"/>
    <w:rsid w:val="00742588"/>
    <w:rsid w:val="0074470B"/>
    <w:rsid w:val="00745C63"/>
    <w:rsid w:val="00751BC7"/>
    <w:rsid w:val="00753094"/>
    <w:rsid w:val="0075406D"/>
    <w:rsid w:val="00763A22"/>
    <w:rsid w:val="00772B91"/>
    <w:rsid w:val="00774EDC"/>
    <w:rsid w:val="00781FA7"/>
    <w:rsid w:val="00782168"/>
    <w:rsid w:val="007865C7"/>
    <w:rsid w:val="00794148"/>
    <w:rsid w:val="007B252D"/>
    <w:rsid w:val="007B2835"/>
    <w:rsid w:val="007B6135"/>
    <w:rsid w:val="007C55D2"/>
    <w:rsid w:val="007D1479"/>
    <w:rsid w:val="007D1685"/>
    <w:rsid w:val="007D3ACE"/>
    <w:rsid w:val="007E64B5"/>
    <w:rsid w:val="007F1A9E"/>
    <w:rsid w:val="007F2AF8"/>
    <w:rsid w:val="007F4D71"/>
    <w:rsid w:val="007F6134"/>
    <w:rsid w:val="008042A7"/>
    <w:rsid w:val="00804342"/>
    <w:rsid w:val="00806524"/>
    <w:rsid w:val="00823D5B"/>
    <w:rsid w:val="0084228B"/>
    <w:rsid w:val="00843EAD"/>
    <w:rsid w:val="00845C86"/>
    <w:rsid w:val="008470AE"/>
    <w:rsid w:val="00847F2F"/>
    <w:rsid w:val="008572CD"/>
    <w:rsid w:val="00860275"/>
    <w:rsid w:val="00860B8C"/>
    <w:rsid w:val="00861CB9"/>
    <w:rsid w:val="00861D6D"/>
    <w:rsid w:val="008667A5"/>
    <w:rsid w:val="008836C2"/>
    <w:rsid w:val="0088387B"/>
    <w:rsid w:val="008912B9"/>
    <w:rsid w:val="008926B5"/>
    <w:rsid w:val="00896191"/>
    <w:rsid w:val="008A0DB1"/>
    <w:rsid w:val="008A14FE"/>
    <w:rsid w:val="008A296E"/>
    <w:rsid w:val="008B6527"/>
    <w:rsid w:val="008C1B01"/>
    <w:rsid w:val="008C4090"/>
    <w:rsid w:val="008D210A"/>
    <w:rsid w:val="008D7986"/>
    <w:rsid w:val="008D7D9C"/>
    <w:rsid w:val="008E0244"/>
    <w:rsid w:val="008E081E"/>
    <w:rsid w:val="008E3FA5"/>
    <w:rsid w:val="008E6E50"/>
    <w:rsid w:val="009005A1"/>
    <w:rsid w:val="00907C8E"/>
    <w:rsid w:val="0091702F"/>
    <w:rsid w:val="009222E3"/>
    <w:rsid w:val="00924437"/>
    <w:rsid w:val="00924909"/>
    <w:rsid w:val="00936F72"/>
    <w:rsid w:val="00942B96"/>
    <w:rsid w:val="00947640"/>
    <w:rsid w:val="00950468"/>
    <w:rsid w:val="0096359B"/>
    <w:rsid w:val="0097301B"/>
    <w:rsid w:val="00982CB2"/>
    <w:rsid w:val="009845B7"/>
    <w:rsid w:val="009868BD"/>
    <w:rsid w:val="009959B6"/>
    <w:rsid w:val="0099767B"/>
    <w:rsid w:val="009A0C31"/>
    <w:rsid w:val="009A6125"/>
    <w:rsid w:val="009C0EF7"/>
    <w:rsid w:val="009D0BD9"/>
    <w:rsid w:val="009D24D5"/>
    <w:rsid w:val="009E2342"/>
    <w:rsid w:val="009E2909"/>
    <w:rsid w:val="009E3A77"/>
    <w:rsid w:val="009F0BF6"/>
    <w:rsid w:val="009F0C25"/>
    <w:rsid w:val="009F14FC"/>
    <w:rsid w:val="009F3A35"/>
    <w:rsid w:val="009F7AA9"/>
    <w:rsid w:val="00A04185"/>
    <w:rsid w:val="00A048C2"/>
    <w:rsid w:val="00A04CBC"/>
    <w:rsid w:val="00A10003"/>
    <w:rsid w:val="00A12CFD"/>
    <w:rsid w:val="00A15F10"/>
    <w:rsid w:val="00A36B07"/>
    <w:rsid w:val="00A4401F"/>
    <w:rsid w:val="00A44632"/>
    <w:rsid w:val="00A458FD"/>
    <w:rsid w:val="00A46638"/>
    <w:rsid w:val="00A50128"/>
    <w:rsid w:val="00A51DA5"/>
    <w:rsid w:val="00A52246"/>
    <w:rsid w:val="00A53A19"/>
    <w:rsid w:val="00A53CF1"/>
    <w:rsid w:val="00A578F8"/>
    <w:rsid w:val="00A612F2"/>
    <w:rsid w:val="00A624FE"/>
    <w:rsid w:val="00A62ED8"/>
    <w:rsid w:val="00A6355A"/>
    <w:rsid w:val="00A6462F"/>
    <w:rsid w:val="00A72F6C"/>
    <w:rsid w:val="00A82770"/>
    <w:rsid w:val="00A8681E"/>
    <w:rsid w:val="00A9121E"/>
    <w:rsid w:val="00A93AA3"/>
    <w:rsid w:val="00AA0211"/>
    <w:rsid w:val="00AA3F61"/>
    <w:rsid w:val="00AA41F9"/>
    <w:rsid w:val="00AB0422"/>
    <w:rsid w:val="00AB7C62"/>
    <w:rsid w:val="00AC3891"/>
    <w:rsid w:val="00AC42BF"/>
    <w:rsid w:val="00AD0CEC"/>
    <w:rsid w:val="00AD5980"/>
    <w:rsid w:val="00AD6DD9"/>
    <w:rsid w:val="00AE39AC"/>
    <w:rsid w:val="00AE626A"/>
    <w:rsid w:val="00AF0BDD"/>
    <w:rsid w:val="00AF31EE"/>
    <w:rsid w:val="00AF5D5B"/>
    <w:rsid w:val="00B0608B"/>
    <w:rsid w:val="00B07D3D"/>
    <w:rsid w:val="00B179A4"/>
    <w:rsid w:val="00B17C4E"/>
    <w:rsid w:val="00B2122C"/>
    <w:rsid w:val="00B21D70"/>
    <w:rsid w:val="00B25FF8"/>
    <w:rsid w:val="00B32AEA"/>
    <w:rsid w:val="00B345AB"/>
    <w:rsid w:val="00B35F76"/>
    <w:rsid w:val="00B40103"/>
    <w:rsid w:val="00B42B08"/>
    <w:rsid w:val="00B44634"/>
    <w:rsid w:val="00B45E1B"/>
    <w:rsid w:val="00B47939"/>
    <w:rsid w:val="00B56A5C"/>
    <w:rsid w:val="00B6600F"/>
    <w:rsid w:val="00B67799"/>
    <w:rsid w:val="00B7750F"/>
    <w:rsid w:val="00B8380C"/>
    <w:rsid w:val="00B84E16"/>
    <w:rsid w:val="00B909A1"/>
    <w:rsid w:val="00B95985"/>
    <w:rsid w:val="00B96541"/>
    <w:rsid w:val="00B974D0"/>
    <w:rsid w:val="00BB23AC"/>
    <w:rsid w:val="00BB6756"/>
    <w:rsid w:val="00BB745F"/>
    <w:rsid w:val="00BB7582"/>
    <w:rsid w:val="00BD0610"/>
    <w:rsid w:val="00BD1F6E"/>
    <w:rsid w:val="00BE0887"/>
    <w:rsid w:val="00BE10D1"/>
    <w:rsid w:val="00BF0CF9"/>
    <w:rsid w:val="00BF2517"/>
    <w:rsid w:val="00BF3739"/>
    <w:rsid w:val="00BF48AE"/>
    <w:rsid w:val="00C00B9F"/>
    <w:rsid w:val="00C14CBF"/>
    <w:rsid w:val="00C15B45"/>
    <w:rsid w:val="00C21DA5"/>
    <w:rsid w:val="00C23DA6"/>
    <w:rsid w:val="00C24529"/>
    <w:rsid w:val="00C25EAA"/>
    <w:rsid w:val="00C261E5"/>
    <w:rsid w:val="00C265CD"/>
    <w:rsid w:val="00C32E75"/>
    <w:rsid w:val="00C40731"/>
    <w:rsid w:val="00C425B1"/>
    <w:rsid w:val="00C44079"/>
    <w:rsid w:val="00C467DB"/>
    <w:rsid w:val="00C5650A"/>
    <w:rsid w:val="00C664F0"/>
    <w:rsid w:val="00C7759B"/>
    <w:rsid w:val="00C77859"/>
    <w:rsid w:val="00C81C63"/>
    <w:rsid w:val="00C823B8"/>
    <w:rsid w:val="00C82D58"/>
    <w:rsid w:val="00C84A29"/>
    <w:rsid w:val="00C87112"/>
    <w:rsid w:val="00C90743"/>
    <w:rsid w:val="00C91962"/>
    <w:rsid w:val="00C94D5B"/>
    <w:rsid w:val="00CB3DB4"/>
    <w:rsid w:val="00CB63FB"/>
    <w:rsid w:val="00CC12C3"/>
    <w:rsid w:val="00CC14FB"/>
    <w:rsid w:val="00CC376A"/>
    <w:rsid w:val="00CD5CD7"/>
    <w:rsid w:val="00CD6321"/>
    <w:rsid w:val="00CE43EC"/>
    <w:rsid w:val="00CF1304"/>
    <w:rsid w:val="00CF17F9"/>
    <w:rsid w:val="00CF1D83"/>
    <w:rsid w:val="00D13CD5"/>
    <w:rsid w:val="00D16070"/>
    <w:rsid w:val="00D16D40"/>
    <w:rsid w:val="00D22F9D"/>
    <w:rsid w:val="00D240ED"/>
    <w:rsid w:val="00D24166"/>
    <w:rsid w:val="00D300A2"/>
    <w:rsid w:val="00D4411D"/>
    <w:rsid w:val="00D44B50"/>
    <w:rsid w:val="00D54533"/>
    <w:rsid w:val="00D5637F"/>
    <w:rsid w:val="00D57ABC"/>
    <w:rsid w:val="00D61824"/>
    <w:rsid w:val="00D62A6F"/>
    <w:rsid w:val="00D74763"/>
    <w:rsid w:val="00D74A0B"/>
    <w:rsid w:val="00D7581E"/>
    <w:rsid w:val="00D8292C"/>
    <w:rsid w:val="00D829FC"/>
    <w:rsid w:val="00D82BE1"/>
    <w:rsid w:val="00D91CCE"/>
    <w:rsid w:val="00D92683"/>
    <w:rsid w:val="00D94CB4"/>
    <w:rsid w:val="00D9510D"/>
    <w:rsid w:val="00D97622"/>
    <w:rsid w:val="00DA14B1"/>
    <w:rsid w:val="00DA201C"/>
    <w:rsid w:val="00DB1F76"/>
    <w:rsid w:val="00DB4E32"/>
    <w:rsid w:val="00DB6511"/>
    <w:rsid w:val="00DC22DD"/>
    <w:rsid w:val="00DC5A9C"/>
    <w:rsid w:val="00DC5EC1"/>
    <w:rsid w:val="00DC7A1B"/>
    <w:rsid w:val="00DD0152"/>
    <w:rsid w:val="00DD036A"/>
    <w:rsid w:val="00DD3C10"/>
    <w:rsid w:val="00DE32BB"/>
    <w:rsid w:val="00DE3F66"/>
    <w:rsid w:val="00DE7CD5"/>
    <w:rsid w:val="00DF2F65"/>
    <w:rsid w:val="00E0015C"/>
    <w:rsid w:val="00E00E77"/>
    <w:rsid w:val="00E063E7"/>
    <w:rsid w:val="00E0783B"/>
    <w:rsid w:val="00E07960"/>
    <w:rsid w:val="00E079B7"/>
    <w:rsid w:val="00E115B4"/>
    <w:rsid w:val="00E14567"/>
    <w:rsid w:val="00E15FA3"/>
    <w:rsid w:val="00E17F3B"/>
    <w:rsid w:val="00E20A4B"/>
    <w:rsid w:val="00E26F6F"/>
    <w:rsid w:val="00E312D1"/>
    <w:rsid w:val="00E32157"/>
    <w:rsid w:val="00E34043"/>
    <w:rsid w:val="00E3487D"/>
    <w:rsid w:val="00E43C89"/>
    <w:rsid w:val="00E526C7"/>
    <w:rsid w:val="00E55B04"/>
    <w:rsid w:val="00E601C7"/>
    <w:rsid w:val="00E61630"/>
    <w:rsid w:val="00E6429B"/>
    <w:rsid w:val="00E66808"/>
    <w:rsid w:val="00E674FC"/>
    <w:rsid w:val="00E67AF1"/>
    <w:rsid w:val="00E77F49"/>
    <w:rsid w:val="00E832A6"/>
    <w:rsid w:val="00E906CE"/>
    <w:rsid w:val="00E91617"/>
    <w:rsid w:val="00E91CC5"/>
    <w:rsid w:val="00E91E60"/>
    <w:rsid w:val="00EA52A3"/>
    <w:rsid w:val="00EA6571"/>
    <w:rsid w:val="00EB7EF9"/>
    <w:rsid w:val="00EC0F75"/>
    <w:rsid w:val="00EC6701"/>
    <w:rsid w:val="00ED2061"/>
    <w:rsid w:val="00ED2C42"/>
    <w:rsid w:val="00ED3E1D"/>
    <w:rsid w:val="00EE0DFC"/>
    <w:rsid w:val="00EE39C0"/>
    <w:rsid w:val="00EE462D"/>
    <w:rsid w:val="00EE7297"/>
    <w:rsid w:val="00EF218D"/>
    <w:rsid w:val="00EF44CD"/>
    <w:rsid w:val="00F015BE"/>
    <w:rsid w:val="00F05461"/>
    <w:rsid w:val="00F12A3F"/>
    <w:rsid w:val="00F16179"/>
    <w:rsid w:val="00F23A7F"/>
    <w:rsid w:val="00F244F6"/>
    <w:rsid w:val="00F30C61"/>
    <w:rsid w:val="00F32982"/>
    <w:rsid w:val="00F54FF9"/>
    <w:rsid w:val="00F56696"/>
    <w:rsid w:val="00F6502B"/>
    <w:rsid w:val="00F75B6B"/>
    <w:rsid w:val="00F80134"/>
    <w:rsid w:val="00F90301"/>
    <w:rsid w:val="00F90533"/>
    <w:rsid w:val="00F93841"/>
    <w:rsid w:val="00F958B5"/>
    <w:rsid w:val="00F9748F"/>
    <w:rsid w:val="00FB0B79"/>
    <w:rsid w:val="00FC02EF"/>
    <w:rsid w:val="00FC0A33"/>
    <w:rsid w:val="00FC5327"/>
    <w:rsid w:val="00FC7055"/>
    <w:rsid w:val="00FD7577"/>
    <w:rsid w:val="00FE52FF"/>
    <w:rsid w:val="00FE7674"/>
    <w:rsid w:val="00FF23C8"/>
    <w:rsid w:val="00FF33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4385"/>
    <o:shapelayout v:ext="edit">
      <o:idmap v:ext="edit" data="1"/>
    </o:shapelayout>
  </w:shapeDefaults>
  <w:decimalSymbol w:val=","/>
  <w:listSeparator w:val=";"/>
  <w14:docId w14:val="66E093D3"/>
  <w15:docId w15:val="{CF4CA862-4172-4FBF-822F-65E0D56D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 w:type="paragraph" w:styleId="Ttulo">
    <w:name w:val="Title"/>
    <w:basedOn w:val="Normal"/>
    <w:link w:val="TtuloChar"/>
    <w:uiPriority w:val="1"/>
    <w:qFormat/>
    <w:rsid w:val="00456F5F"/>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456F5F"/>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456F5F"/>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456F5F"/>
    <w:rPr>
      <w:rFonts w:ascii="Verdana" w:eastAsia="Verdana" w:hAnsi="Verdana" w:cs="Verdana"/>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1058974">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299069850">
      <w:bodyDiv w:val="1"/>
      <w:marLeft w:val="0"/>
      <w:marRight w:val="0"/>
      <w:marTop w:val="0"/>
      <w:marBottom w:val="0"/>
      <w:divBdr>
        <w:top w:val="none" w:sz="0" w:space="0" w:color="auto"/>
        <w:left w:val="none" w:sz="0" w:space="0" w:color="auto"/>
        <w:bottom w:val="none" w:sz="0" w:space="0" w:color="auto"/>
        <w:right w:val="none" w:sz="0" w:space="0" w:color="auto"/>
      </w:divBdr>
      <w:divsChild>
        <w:div w:id="1388187229">
          <w:marLeft w:val="0"/>
          <w:marRight w:val="0"/>
          <w:marTop w:val="0"/>
          <w:marBottom w:val="0"/>
          <w:divBdr>
            <w:top w:val="none" w:sz="0" w:space="0" w:color="auto"/>
            <w:left w:val="none" w:sz="0" w:space="0" w:color="auto"/>
            <w:bottom w:val="none" w:sz="0" w:space="0" w:color="auto"/>
            <w:right w:val="none" w:sz="0" w:space="0" w:color="auto"/>
          </w:divBdr>
          <w:divsChild>
            <w:div w:id="341008084">
              <w:marLeft w:val="0"/>
              <w:marRight w:val="0"/>
              <w:marTop w:val="0"/>
              <w:marBottom w:val="0"/>
              <w:divBdr>
                <w:top w:val="none" w:sz="0" w:space="0" w:color="auto"/>
                <w:left w:val="none" w:sz="0" w:space="0" w:color="auto"/>
                <w:bottom w:val="none" w:sz="0" w:space="0" w:color="auto"/>
                <w:right w:val="none" w:sz="0" w:space="0" w:color="auto"/>
              </w:divBdr>
              <w:divsChild>
                <w:div w:id="408161325">
                  <w:marLeft w:val="0"/>
                  <w:marRight w:val="0"/>
                  <w:marTop w:val="0"/>
                  <w:marBottom w:val="0"/>
                  <w:divBdr>
                    <w:top w:val="none" w:sz="0" w:space="0" w:color="auto"/>
                    <w:left w:val="none" w:sz="0" w:space="0" w:color="auto"/>
                    <w:bottom w:val="none" w:sz="0" w:space="0" w:color="auto"/>
                    <w:right w:val="none" w:sz="0" w:space="0" w:color="auto"/>
                  </w:divBdr>
                </w:div>
              </w:divsChild>
            </w:div>
            <w:div w:id="914893532">
              <w:marLeft w:val="0"/>
              <w:marRight w:val="0"/>
              <w:marTop w:val="0"/>
              <w:marBottom w:val="0"/>
              <w:divBdr>
                <w:top w:val="none" w:sz="0" w:space="0" w:color="auto"/>
                <w:left w:val="none" w:sz="0" w:space="0" w:color="auto"/>
                <w:bottom w:val="none" w:sz="0" w:space="0" w:color="auto"/>
                <w:right w:val="none" w:sz="0" w:space="0" w:color="auto"/>
              </w:divBdr>
              <w:divsChild>
                <w:div w:id="859048454">
                  <w:marLeft w:val="0"/>
                  <w:marRight w:val="0"/>
                  <w:marTop w:val="0"/>
                  <w:marBottom w:val="0"/>
                  <w:divBdr>
                    <w:top w:val="none" w:sz="0" w:space="0" w:color="auto"/>
                    <w:left w:val="none" w:sz="0" w:space="0" w:color="auto"/>
                    <w:bottom w:val="none" w:sz="0" w:space="0" w:color="auto"/>
                    <w:right w:val="none" w:sz="0" w:space="0" w:color="auto"/>
                  </w:divBdr>
                  <w:divsChild>
                    <w:div w:id="435296012">
                      <w:marLeft w:val="0"/>
                      <w:marRight w:val="0"/>
                      <w:marTop w:val="0"/>
                      <w:marBottom w:val="0"/>
                      <w:divBdr>
                        <w:top w:val="none" w:sz="0" w:space="0" w:color="auto"/>
                        <w:left w:val="none" w:sz="0" w:space="0" w:color="auto"/>
                        <w:bottom w:val="none" w:sz="0" w:space="0" w:color="auto"/>
                        <w:right w:val="none" w:sz="0" w:space="0" w:color="auto"/>
                      </w:divBdr>
                      <w:divsChild>
                        <w:div w:id="33971190">
                          <w:marLeft w:val="0"/>
                          <w:marRight w:val="0"/>
                          <w:marTop w:val="0"/>
                          <w:marBottom w:val="0"/>
                          <w:divBdr>
                            <w:top w:val="none" w:sz="0" w:space="0" w:color="auto"/>
                            <w:left w:val="none" w:sz="0" w:space="0" w:color="auto"/>
                            <w:bottom w:val="none" w:sz="0" w:space="0" w:color="auto"/>
                            <w:right w:val="none" w:sz="0" w:space="0" w:color="auto"/>
                          </w:divBdr>
                          <w:divsChild>
                            <w:div w:id="1117023907">
                              <w:marLeft w:val="0"/>
                              <w:marRight w:val="0"/>
                              <w:marTop w:val="0"/>
                              <w:marBottom w:val="0"/>
                              <w:divBdr>
                                <w:top w:val="none" w:sz="0" w:space="0" w:color="auto"/>
                                <w:left w:val="none" w:sz="0" w:space="0" w:color="auto"/>
                                <w:bottom w:val="none" w:sz="0" w:space="0" w:color="auto"/>
                                <w:right w:val="none" w:sz="0" w:space="0" w:color="auto"/>
                              </w:divBdr>
                              <w:divsChild>
                                <w:div w:id="1654524660">
                                  <w:marLeft w:val="0"/>
                                  <w:marRight w:val="0"/>
                                  <w:marTop w:val="0"/>
                                  <w:marBottom w:val="0"/>
                                  <w:divBdr>
                                    <w:top w:val="none" w:sz="0" w:space="0" w:color="auto"/>
                                    <w:left w:val="none" w:sz="0" w:space="0" w:color="auto"/>
                                    <w:bottom w:val="none" w:sz="0" w:space="0" w:color="auto"/>
                                    <w:right w:val="none" w:sz="0" w:space="0" w:color="auto"/>
                                  </w:divBdr>
                                  <w:divsChild>
                                    <w:div w:id="798764135">
                                      <w:marLeft w:val="0"/>
                                      <w:marRight w:val="0"/>
                                      <w:marTop w:val="0"/>
                                      <w:marBottom w:val="0"/>
                                      <w:divBdr>
                                        <w:top w:val="none" w:sz="0" w:space="0" w:color="auto"/>
                                        <w:left w:val="none" w:sz="0" w:space="0" w:color="auto"/>
                                        <w:bottom w:val="none" w:sz="0" w:space="0" w:color="auto"/>
                                        <w:right w:val="none" w:sz="0" w:space="0" w:color="auto"/>
                                      </w:divBdr>
                                      <w:divsChild>
                                        <w:div w:id="527914091">
                                          <w:marLeft w:val="0"/>
                                          <w:marRight w:val="0"/>
                                          <w:marTop w:val="0"/>
                                          <w:marBottom w:val="0"/>
                                          <w:divBdr>
                                            <w:top w:val="none" w:sz="0" w:space="0" w:color="auto"/>
                                            <w:left w:val="none" w:sz="0" w:space="0" w:color="auto"/>
                                            <w:bottom w:val="none" w:sz="0" w:space="0" w:color="auto"/>
                                            <w:right w:val="none" w:sz="0" w:space="0" w:color="auto"/>
                                          </w:divBdr>
                                        </w:div>
                                      </w:divsChild>
                                    </w:div>
                                    <w:div w:id="1047878491">
                                      <w:marLeft w:val="0"/>
                                      <w:marRight w:val="0"/>
                                      <w:marTop w:val="0"/>
                                      <w:marBottom w:val="0"/>
                                      <w:divBdr>
                                        <w:top w:val="none" w:sz="0" w:space="0" w:color="auto"/>
                                        <w:left w:val="none" w:sz="0" w:space="0" w:color="auto"/>
                                        <w:bottom w:val="none" w:sz="0" w:space="0" w:color="auto"/>
                                        <w:right w:val="none" w:sz="0" w:space="0" w:color="auto"/>
                                      </w:divBdr>
                                      <w:divsChild>
                                        <w:div w:id="21071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59569">
                  <w:marLeft w:val="0"/>
                  <w:marRight w:val="0"/>
                  <w:marTop w:val="0"/>
                  <w:marBottom w:val="0"/>
                  <w:divBdr>
                    <w:top w:val="none" w:sz="0" w:space="0" w:color="auto"/>
                    <w:left w:val="none" w:sz="0" w:space="0" w:color="auto"/>
                    <w:bottom w:val="none" w:sz="0" w:space="0" w:color="auto"/>
                    <w:right w:val="none" w:sz="0" w:space="0" w:color="auto"/>
                  </w:divBdr>
                  <w:divsChild>
                    <w:div w:id="1200779344">
                      <w:marLeft w:val="0"/>
                      <w:marRight w:val="0"/>
                      <w:marTop w:val="0"/>
                      <w:marBottom w:val="0"/>
                      <w:divBdr>
                        <w:top w:val="none" w:sz="0" w:space="0" w:color="auto"/>
                        <w:left w:val="none" w:sz="0" w:space="0" w:color="auto"/>
                        <w:bottom w:val="none" w:sz="0" w:space="0" w:color="auto"/>
                        <w:right w:val="none" w:sz="0" w:space="0" w:color="auto"/>
                      </w:divBdr>
                      <w:divsChild>
                        <w:div w:id="1271010838">
                          <w:marLeft w:val="0"/>
                          <w:marRight w:val="0"/>
                          <w:marTop w:val="0"/>
                          <w:marBottom w:val="0"/>
                          <w:divBdr>
                            <w:top w:val="none" w:sz="0" w:space="0" w:color="auto"/>
                            <w:left w:val="none" w:sz="0" w:space="0" w:color="auto"/>
                            <w:bottom w:val="none" w:sz="0" w:space="0" w:color="auto"/>
                            <w:right w:val="none" w:sz="0" w:space="0" w:color="auto"/>
                          </w:divBdr>
                          <w:divsChild>
                            <w:div w:id="1492479122">
                              <w:marLeft w:val="0"/>
                              <w:marRight w:val="0"/>
                              <w:marTop w:val="0"/>
                              <w:marBottom w:val="0"/>
                              <w:divBdr>
                                <w:top w:val="none" w:sz="0" w:space="0" w:color="auto"/>
                                <w:left w:val="none" w:sz="0" w:space="0" w:color="auto"/>
                                <w:bottom w:val="none" w:sz="0" w:space="0" w:color="auto"/>
                                <w:right w:val="none" w:sz="0" w:space="0" w:color="auto"/>
                              </w:divBdr>
                              <w:divsChild>
                                <w:div w:id="29649633">
                                  <w:marLeft w:val="0"/>
                                  <w:marRight w:val="0"/>
                                  <w:marTop w:val="0"/>
                                  <w:marBottom w:val="0"/>
                                  <w:divBdr>
                                    <w:top w:val="none" w:sz="0" w:space="0" w:color="auto"/>
                                    <w:left w:val="none" w:sz="0" w:space="0" w:color="auto"/>
                                    <w:bottom w:val="none" w:sz="0" w:space="0" w:color="auto"/>
                                    <w:right w:val="none" w:sz="0" w:space="0" w:color="auto"/>
                                  </w:divBdr>
                                  <w:divsChild>
                                    <w:div w:id="219098392">
                                      <w:marLeft w:val="0"/>
                                      <w:marRight w:val="0"/>
                                      <w:marTop w:val="0"/>
                                      <w:marBottom w:val="0"/>
                                      <w:divBdr>
                                        <w:top w:val="none" w:sz="0" w:space="0" w:color="auto"/>
                                        <w:left w:val="none" w:sz="0" w:space="0" w:color="auto"/>
                                        <w:bottom w:val="none" w:sz="0" w:space="0" w:color="auto"/>
                                        <w:right w:val="none" w:sz="0" w:space="0" w:color="auto"/>
                                      </w:divBdr>
                                      <w:divsChild>
                                        <w:div w:id="1981762122">
                                          <w:marLeft w:val="0"/>
                                          <w:marRight w:val="0"/>
                                          <w:marTop w:val="0"/>
                                          <w:marBottom w:val="0"/>
                                          <w:divBdr>
                                            <w:top w:val="none" w:sz="0" w:space="0" w:color="auto"/>
                                            <w:left w:val="none" w:sz="0" w:space="0" w:color="auto"/>
                                            <w:bottom w:val="none" w:sz="0" w:space="0" w:color="auto"/>
                                            <w:right w:val="none" w:sz="0" w:space="0" w:color="auto"/>
                                          </w:divBdr>
                                          <w:divsChild>
                                            <w:div w:id="7682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751520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898713706">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976295521">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56779018">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11363678">
      <w:bodyDiv w:val="1"/>
      <w:marLeft w:val="0"/>
      <w:marRight w:val="0"/>
      <w:marTop w:val="0"/>
      <w:marBottom w:val="0"/>
      <w:divBdr>
        <w:top w:val="none" w:sz="0" w:space="0" w:color="auto"/>
        <w:left w:val="none" w:sz="0" w:space="0" w:color="auto"/>
        <w:bottom w:val="none" w:sz="0" w:space="0" w:color="auto"/>
        <w:right w:val="none" w:sz="0" w:space="0" w:color="auto"/>
      </w:divBdr>
      <w:divsChild>
        <w:div w:id="2076194321">
          <w:marLeft w:val="0"/>
          <w:marRight w:val="0"/>
          <w:marTop w:val="0"/>
          <w:marBottom w:val="0"/>
          <w:divBdr>
            <w:top w:val="none" w:sz="0" w:space="0" w:color="auto"/>
            <w:left w:val="none" w:sz="0" w:space="0" w:color="auto"/>
            <w:bottom w:val="none" w:sz="0" w:space="0" w:color="auto"/>
            <w:right w:val="none" w:sz="0" w:space="0" w:color="auto"/>
          </w:divBdr>
          <w:divsChild>
            <w:div w:id="881140084">
              <w:marLeft w:val="0"/>
              <w:marRight w:val="0"/>
              <w:marTop w:val="0"/>
              <w:marBottom w:val="0"/>
              <w:divBdr>
                <w:top w:val="none" w:sz="0" w:space="0" w:color="auto"/>
                <w:left w:val="none" w:sz="0" w:space="0" w:color="auto"/>
                <w:bottom w:val="none" w:sz="0" w:space="0" w:color="auto"/>
                <w:right w:val="none" w:sz="0" w:space="0" w:color="auto"/>
              </w:divBdr>
              <w:divsChild>
                <w:div w:id="1494644646">
                  <w:marLeft w:val="0"/>
                  <w:marRight w:val="0"/>
                  <w:marTop w:val="0"/>
                  <w:marBottom w:val="0"/>
                  <w:divBdr>
                    <w:top w:val="none" w:sz="0" w:space="0" w:color="auto"/>
                    <w:left w:val="none" w:sz="0" w:space="0" w:color="auto"/>
                    <w:bottom w:val="none" w:sz="0" w:space="0" w:color="auto"/>
                    <w:right w:val="none" w:sz="0" w:space="0" w:color="auto"/>
                  </w:divBdr>
                </w:div>
              </w:divsChild>
            </w:div>
            <w:div w:id="1882088565">
              <w:marLeft w:val="0"/>
              <w:marRight w:val="0"/>
              <w:marTop w:val="0"/>
              <w:marBottom w:val="0"/>
              <w:divBdr>
                <w:top w:val="none" w:sz="0" w:space="0" w:color="auto"/>
                <w:left w:val="none" w:sz="0" w:space="0" w:color="auto"/>
                <w:bottom w:val="none" w:sz="0" w:space="0" w:color="auto"/>
                <w:right w:val="none" w:sz="0" w:space="0" w:color="auto"/>
              </w:divBdr>
              <w:divsChild>
                <w:div w:id="1877041212">
                  <w:marLeft w:val="0"/>
                  <w:marRight w:val="0"/>
                  <w:marTop w:val="0"/>
                  <w:marBottom w:val="0"/>
                  <w:divBdr>
                    <w:top w:val="none" w:sz="0" w:space="0" w:color="auto"/>
                    <w:left w:val="none" w:sz="0" w:space="0" w:color="auto"/>
                    <w:bottom w:val="none" w:sz="0" w:space="0" w:color="auto"/>
                    <w:right w:val="none" w:sz="0" w:space="0" w:color="auto"/>
                  </w:divBdr>
                  <w:divsChild>
                    <w:div w:id="1015352657">
                      <w:marLeft w:val="0"/>
                      <w:marRight w:val="0"/>
                      <w:marTop w:val="0"/>
                      <w:marBottom w:val="0"/>
                      <w:divBdr>
                        <w:top w:val="none" w:sz="0" w:space="0" w:color="auto"/>
                        <w:left w:val="none" w:sz="0" w:space="0" w:color="auto"/>
                        <w:bottom w:val="none" w:sz="0" w:space="0" w:color="auto"/>
                        <w:right w:val="none" w:sz="0" w:space="0" w:color="auto"/>
                      </w:divBdr>
                      <w:divsChild>
                        <w:div w:id="1311667800">
                          <w:marLeft w:val="0"/>
                          <w:marRight w:val="0"/>
                          <w:marTop w:val="0"/>
                          <w:marBottom w:val="0"/>
                          <w:divBdr>
                            <w:top w:val="none" w:sz="0" w:space="0" w:color="auto"/>
                            <w:left w:val="none" w:sz="0" w:space="0" w:color="auto"/>
                            <w:bottom w:val="none" w:sz="0" w:space="0" w:color="auto"/>
                            <w:right w:val="none" w:sz="0" w:space="0" w:color="auto"/>
                          </w:divBdr>
                          <w:divsChild>
                            <w:div w:id="593560521">
                              <w:marLeft w:val="0"/>
                              <w:marRight w:val="0"/>
                              <w:marTop w:val="0"/>
                              <w:marBottom w:val="0"/>
                              <w:divBdr>
                                <w:top w:val="none" w:sz="0" w:space="0" w:color="auto"/>
                                <w:left w:val="none" w:sz="0" w:space="0" w:color="auto"/>
                                <w:bottom w:val="none" w:sz="0" w:space="0" w:color="auto"/>
                                <w:right w:val="none" w:sz="0" w:space="0" w:color="auto"/>
                              </w:divBdr>
                              <w:divsChild>
                                <w:div w:id="1645618800">
                                  <w:marLeft w:val="0"/>
                                  <w:marRight w:val="0"/>
                                  <w:marTop w:val="0"/>
                                  <w:marBottom w:val="0"/>
                                  <w:divBdr>
                                    <w:top w:val="none" w:sz="0" w:space="0" w:color="auto"/>
                                    <w:left w:val="none" w:sz="0" w:space="0" w:color="auto"/>
                                    <w:bottom w:val="none" w:sz="0" w:space="0" w:color="auto"/>
                                    <w:right w:val="none" w:sz="0" w:space="0" w:color="auto"/>
                                  </w:divBdr>
                                  <w:divsChild>
                                    <w:div w:id="652411521">
                                      <w:marLeft w:val="0"/>
                                      <w:marRight w:val="0"/>
                                      <w:marTop w:val="0"/>
                                      <w:marBottom w:val="0"/>
                                      <w:divBdr>
                                        <w:top w:val="none" w:sz="0" w:space="0" w:color="auto"/>
                                        <w:left w:val="none" w:sz="0" w:space="0" w:color="auto"/>
                                        <w:bottom w:val="none" w:sz="0" w:space="0" w:color="auto"/>
                                        <w:right w:val="none" w:sz="0" w:space="0" w:color="auto"/>
                                      </w:divBdr>
                                      <w:divsChild>
                                        <w:div w:id="55468950">
                                          <w:marLeft w:val="0"/>
                                          <w:marRight w:val="0"/>
                                          <w:marTop w:val="0"/>
                                          <w:marBottom w:val="0"/>
                                          <w:divBdr>
                                            <w:top w:val="none" w:sz="0" w:space="0" w:color="auto"/>
                                            <w:left w:val="none" w:sz="0" w:space="0" w:color="auto"/>
                                            <w:bottom w:val="none" w:sz="0" w:space="0" w:color="auto"/>
                                            <w:right w:val="none" w:sz="0" w:space="0" w:color="auto"/>
                                          </w:divBdr>
                                        </w:div>
                                      </w:divsChild>
                                    </w:div>
                                    <w:div w:id="162401130">
                                      <w:marLeft w:val="0"/>
                                      <w:marRight w:val="0"/>
                                      <w:marTop w:val="0"/>
                                      <w:marBottom w:val="0"/>
                                      <w:divBdr>
                                        <w:top w:val="none" w:sz="0" w:space="0" w:color="auto"/>
                                        <w:left w:val="none" w:sz="0" w:space="0" w:color="auto"/>
                                        <w:bottom w:val="none" w:sz="0" w:space="0" w:color="auto"/>
                                        <w:right w:val="none" w:sz="0" w:space="0" w:color="auto"/>
                                      </w:divBdr>
                                      <w:divsChild>
                                        <w:div w:id="23412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0203502">
                  <w:marLeft w:val="0"/>
                  <w:marRight w:val="0"/>
                  <w:marTop w:val="0"/>
                  <w:marBottom w:val="0"/>
                  <w:divBdr>
                    <w:top w:val="none" w:sz="0" w:space="0" w:color="auto"/>
                    <w:left w:val="none" w:sz="0" w:space="0" w:color="auto"/>
                    <w:bottom w:val="none" w:sz="0" w:space="0" w:color="auto"/>
                    <w:right w:val="none" w:sz="0" w:space="0" w:color="auto"/>
                  </w:divBdr>
                  <w:divsChild>
                    <w:div w:id="1377926167">
                      <w:marLeft w:val="0"/>
                      <w:marRight w:val="0"/>
                      <w:marTop w:val="0"/>
                      <w:marBottom w:val="0"/>
                      <w:divBdr>
                        <w:top w:val="none" w:sz="0" w:space="0" w:color="auto"/>
                        <w:left w:val="none" w:sz="0" w:space="0" w:color="auto"/>
                        <w:bottom w:val="none" w:sz="0" w:space="0" w:color="auto"/>
                        <w:right w:val="none" w:sz="0" w:space="0" w:color="auto"/>
                      </w:divBdr>
                      <w:divsChild>
                        <w:div w:id="1366442654">
                          <w:marLeft w:val="0"/>
                          <w:marRight w:val="0"/>
                          <w:marTop w:val="0"/>
                          <w:marBottom w:val="0"/>
                          <w:divBdr>
                            <w:top w:val="none" w:sz="0" w:space="0" w:color="auto"/>
                            <w:left w:val="none" w:sz="0" w:space="0" w:color="auto"/>
                            <w:bottom w:val="none" w:sz="0" w:space="0" w:color="auto"/>
                            <w:right w:val="none" w:sz="0" w:space="0" w:color="auto"/>
                          </w:divBdr>
                          <w:divsChild>
                            <w:div w:id="23946789">
                              <w:marLeft w:val="0"/>
                              <w:marRight w:val="0"/>
                              <w:marTop w:val="0"/>
                              <w:marBottom w:val="0"/>
                              <w:divBdr>
                                <w:top w:val="none" w:sz="0" w:space="0" w:color="auto"/>
                                <w:left w:val="none" w:sz="0" w:space="0" w:color="auto"/>
                                <w:bottom w:val="none" w:sz="0" w:space="0" w:color="auto"/>
                                <w:right w:val="none" w:sz="0" w:space="0" w:color="auto"/>
                              </w:divBdr>
                              <w:divsChild>
                                <w:div w:id="1447189857">
                                  <w:marLeft w:val="0"/>
                                  <w:marRight w:val="0"/>
                                  <w:marTop w:val="0"/>
                                  <w:marBottom w:val="0"/>
                                  <w:divBdr>
                                    <w:top w:val="none" w:sz="0" w:space="0" w:color="auto"/>
                                    <w:left w:val="none" w:sz="0" w:space="0" w:color="auto"/>
                                    <w:bottom w:val="none" w:sz="0" w:space="0" w:color="auto"/>
                                    <w:right w:val="none" w:sz="0" w:space="0" w:color="auto"/>
                                  </w:divBdr>
                                  <w:divsChild>
                                    <w:div w:id="2099057124">
                                      <w:marLeft w:val="0"/>
                                      <w:marRight w:val="0"/>
                                      <w:marTop w:val="0"/>
                                      <w:marBottom w:val="0"/>
                                      <w:divBdr>
                                        <w:top w:val="none" w:sz="0" w:space="0" w:color="auto"/>
                                        <w:left w:val="none" w:sz="0" w:space="0" w:color="auto"/>
                                        <w:bottom w:val="none" w:sz="0" w:space="0" w:color="auto"/>
                                        <w:right w:val="none" w:sz="0" w:space="0" w:color="auto"/>
                                      </w:divBdr>
                                      <w:divsChild>
                                        <w:div w:id="1921861867">
                                          <w:marLeft w:val="0"/>
                                          <w:marRight w:val="0"/>
                                          <w:marTop w:val="0"/>
                                          <w:marBottom w:val="0"/>
                                          <w:divBdr>
                                            <w:top w:val="none" w:sz="0" w:space="0" w:color="auto"/>
                                            <w:left w:val="none" w:sz="0" w:space="0" w:color="auto"/>
                                            <w:bottom w:val="none" w:sz="0" w:space="0" w:color="auto"/>
                                            <w:right w:val="none" w:sz="0" w:space="0" w:color="auto"/>
                                          </w:divBdr>
                                          <w:divsChild>
                                            <w:div w:id="139493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1894000456">
      <w:bodyDiv w:val="1"/>
      <w:marLeft w:val="0"/>
      <w:marRight w:val="0"/>
      <w:marTop w:val="0"/>
      <w:marBottom w:val="0"/>
      <w:divBdr>
        <w:top w:val="none" w:sz="0" w:space="0" w:color="auto"/>
        <w:left w:val="none" w:sz="0" w:space="0" w:color="auto"/>
        <w:bottom w:val="none" w:sz="0" w:space="0" w:color="auto"/>
        <w:right w:val="none" w:sz="0" w:space="0" w:color="auto"/>
      </w:divBdr>
    </w:div>
    <w:div w:id="1914390995">
      <w:bodyDiv w:val="1"/>
      <w:marLeft w:val="0"/>
      <w:marRight w:val="0"/>
      <w:marTop w:val="0"/>
      <w:marBottom w:val="0"/>
      <w:divBdr>
        <w:top w:val="none" w:sz="0" w:space="0" w:color="auto"/>
        <w:left w:val="none" w:sz="0" w:space="0" w:color="auto"/>
        <w:bottom w:val="none" w:sz="0" w:space="0" w:color="auto"/>
        <w:right w:val="none" w:sz="0" w:space="0" w:color="auto"/>
      </w:divBdr>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gov.br/economia/pt-br/assuntos/drei/legislacao/arquivos/legislacoes-federais/indrei772020.pdf"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s://www.planalto.gov.br/ccivil_03/_ato2015-2018/2016/decreto/d8660.htm" TargetMode="External"/><Relationship Id="rId24" Type="http://schemas.openxmlformats.org/officeDocument/2006/relationships/hyperlink" Target="mailto:cplhi@hgi.rj.saude.gov.br"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AGU/Pareceres/2019-2022/PRC-JL-01-2020.htm" TargetMode="External"/><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planalto.gov.br/ccivil_03/leis/l8429.htm" TargetMode="External"/><Relationship Id="rId52" Type="http://schemas.openxmlformats.org/officeDocument/2006/relationships/hyperlink" Target="https://falabr.cgu.gov.br/web/home" TargetMode="Externa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gov.br/compras/pt-br/acesso-a-informacao/legislacao/instrucoes-normativas/instrucao-normativa-no-53-de-8-de-julho-de-2020" TargetMode="External"/><Relationship Id="rId48" Type="http://schemas.openxmlformats.org/officeDocument/2006/relationships/hyperlink" Target="https://www.planalto.gov.br/ccivil_03/leis/l5764.htm" TargetMode="External"/><Relationship Id="rId56"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agu.gov.br/"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in.gov.br/en/web/dou/-/instrucao-normativa-seges/me-n-77-de-4-de-novembro-de-2022-441681061" TargetMode="External"/><Relationship Id="rId46" Type="http://schemas.openxmlformats.org/officeDocument/2006/relationships/hyperlink" Target="https://www.gov.br/empresas-e-negocios/pt-br/empreendedo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in.gov.br/en/web/dou/-/instrucao-normativa-seges/me-n-77-de-4-de-novembro-de-2022-441681061"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v.br/compras/pt-br/acesso-a-informacao/legislacao/instrucoes-normativas/instrucao-normativa-no-3-de-26-de-abril-de-2018"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116-de-21-de-dezembro-de-202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B3366-47F8-43CB-8EF6-2D5401754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28160</Words>
  <Characters>152070</Characters>
  <Application>Microsoft Office Word</Application>
  <DocSecurity>0</DocSecurity>
  <Lines>1267</Lines>
  <Paragraphs>359</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179871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2</cp:revision>
  <cp:lastPrinted>2024-04-01T17:05:00Z</cp:lastPrinted>
  <dcterms:created xsi:type="dcterms:W3CDTF">2024-09-10T16:18:00Z</dcterms:created>
  <dcterms:modified xsi:type="dcterms:W3CDTF">2024-09-10T16:18:00Z</dcterms:modified>
</cp:coreProperties>
</file>